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89420" w14:textId="77777777"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Micha Brumlik</w:t>
      </w:r>
    </w:p>
    <w:p w14:paraId="5D978749" w14:textId="774F97B5" w:rsidR="00C67124" w:rsidRPr="006723E3" w:rsidRDefault="006723E3" w:rsidP="006723E3">
      <w:pPr>
        <w:spacing w:beforeLines="60" w:before="144"/>
        <w:contextualSpacing/>
        <w:rPr>
          <w:rFonts w:asciiTheme="majorHAnsi" w:hAnsiTheme="majorHAnsi" w:cstheme="majorHAnsi"/>
          <w:b/>
          <w:sz w:val="28"/>
          <w:szCs w:val="28"/>
          <w:u w:val="single"/>
        </w:rPr>
      </w:pPr>
      <w:r w:rsidRPr="006723E3">
        <w:rPr>
          <w:rFonts w:asciiTheme="majorHAnsi" w:hAnsiTheme="majorHAnsi" w:cstheme="majorHAnsi"/>
          <w:b/>
          <w:sz w:val="28"/>
          <w:szCs w:val="28"/>
          <w:u w:val="single"/>
        </w:rPr>
        <w:t>Menschenwürde,</w:t>
      </w:r>
      <w:r>
        <w:rPr>
          <w:rFonts w:asciiTheme="majorHAnsi" w:hAnsiTheme="majorHAnsi" w:cstheme="majorHAnsi"/>
          <w:b/>
          <w:sz w:val="28"/>
          <w:szCs w:val="28"/>
          <w:u w:val="single"/>
        </w:rPr>
        <w:t xml:space="preserve"> </w:t>
      </w:r>
      <w:r w:rsidRPr="006723E3">
        <w:rPr>
          <w:rFonts w:asciiTheme="majorHAnsi" w:hAnsiTheme="majorHAnsi" w:cstheme="majorHAnsi"/>
          <w:b/>
          <w:sz w:val="28"/>
          <w:szCs w:val="28"/>
          <w:u w:val="single"/>
        </w:rPr>
        <w:t>kosmopolitische</w:t>
      </w:r>
      <w:r w:rsidR="00C67124" w:rsidRPr="006723E3">
        <w:rPr>
          <w:rFonts w:asciiTheme="majorHAnsi" w:hAnsiTheme="majorHAnsi" w:cstheme="majorHAnsi"/>
          <w:b/>
          <w:sz w:val="28"/>
          <w:szCs w:val="28"/>
          <w:u w:val="single"/>
        </w:rPr>
        <w:t xml:space="preserve"> Bildung und comenianische </w:t>
      </w:r>
      <w:r w:rsidRPr="006723E3">
        <w:rPr>
          <w:rFonts w:asciiTheme="majorHAnsi" w:hAnsiTheme="majorHAnsi" w:cstheme="majorHAnsi"/>
          <w:b/>
          <w:sz w:val="28"/>
          <w:szCs w:val="28"/>
          <w:u w:val="single"/>
        </w:rPr>
        <w:t>Gewissheit</w:t>
      </w:r>
    </w:p>
    <w:p w14:paraId="192DD86F" w14:textId="77777777" w:rsidR="00C67124" w:rsidRPr="006723E3" w:rsidRDefault="00C67124" w:rsidP="006723E3">
      <w:pPr>
        <w:spacing w:beforeLines="60" w:before="144"/>
        <w:contextualSpacing/>
        <w:rPr>
          <w:rFonts w:asciiTheme="majorHAnsi" w:hAnsiTheme="majorHAnsi" w:cstheme="majorHAnsi"/>
          <w:b/>
          <w:sz w:val="28"/>
          <w:szCs w:val="28"/>
          <w:u w:val="single"/>
        </w:rPr>
      </w:pPr>
      <w:r w:rsidRPr="006723E3">
        <w:rPr>
          <w:rFonts w:asciiTheme="majorHAnsi" w:hAnsiTheme="majorHAnsi" w:cstheme="majorHAnsi"/>
          <w:b/>
          <w:sz w:val="28"/>
          <w:szCs w:val="28"/>
          <w:u w:val="single"/>
        </w:rPr>
        <w:t xml:space="preserve"> </w:t>
      </w:r>
    </w:p>
    <w:p w14:paraId="0ED4D6CB" w14:textId="278227FF"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color w:val="666666"/>
          <w:sz w:val="18"/>
          <w:szCs w:val="18"/>
          <w:shd w:val="clear" w:color="auto" w:fill="FFFFFF"/>
        </w:rPr>
        <w:t>„</w:t>
      </w:r>
      <w:r w:rsidRPr="006723E3">
        <w:rPr>
          <w:rFonts w:asciiTheme="majorHAnsi" w:hAnsiTheme="majorHAnsi" w:cstheme="majorHAnsi"/>
          <w:color w:val="666666"/>
          <w:shd w:val="clear" w:color="auto" w:fill="FFFFFF"/>
        </w:rPr>
        <w:t>Nicht aufzugeben, ein Leben lang, ist das Schwerste. Für den heutigen Leser mag die com</w:t>
      </w:r>
      <w:r w:rsidRPr="006723E3">
        <w:rPr>
          <w:rFonts w:asciiTheme="majorHAnsi" w:hAnsiTheme="majorHAnsi" w:cstheme="majorHAnsi"/>
          <w:color w:val="666666"/>
          <w:shd w:val="clear" w:color="auto" w:fill="FFFFFF"/>
        </w:rPr>
        <w:t>e</w:t>
      </w:r>
      <w:r w:rsidRPr="006723E3">
        <w:rPr>
          <w:rFonts w:asciiTheme="majorHAnsi" w:hAnsiTheme="majorHAnsi" w:cstheme="majorHAnsi"/>
          <w:color w:val="666666"/>
          <w:shd w:val="clear" w:color="auto" w:fill="FFFFFF"/>
        </w:rPr>
        <w:t xml:space="preserve">nianische </w:t>
      </w:r>
      <w:r w:rsidR="006723E3" w:rsidRPr="006723E3">
        <w:rPr>
          <w:rFonts w:asciiTheme="majorHAnsi" w:hAnsiTheme="majorHAnsi" w:cstheme="majorHAnsi"/>
          <w:color w:val="666666"/>
          <w:shd w:val="clear" w:color="auto" w:fill="FFFFFF"/>
        </w:rPr>
        <w:t>Gewissheit</w:t>
      </w:r>
      <w:r w:rsidRPr="006723E3">
        <w:rPr>
          <w:rFonts w:asciiTheme="majorHAnsi" w:hAnsiTheme="majorHAnsi" w:cstheme="majorHAnsi"/>
          <w:color w:val="666666"/>
          <w:shd w:val="clear" w:color="auto" w:fill="FFFFFF"/>
        </w:rPr>
        <w:t xml:space="preserve"> oft kaum begreiflich sein: Inmitten der Unruhe, am Rande der Vernic</w:t>
      </w:r>
      <w:r w:rsidRPr="006723E3">
        <w:rPr>
          <w:rFonts w:asciiTheme="majorHAnsi" w:hAnsiTheme="majorHAnsi" w:cstheme="majorHAnsi"/>
          <w:color w:val="666666"/>
          <w:shd w:val="clear" w:color="auto" w:fill="FFFFFF"/>
        </w:rPr>
        <w:t>h</w:t>
      </w:r>
      <w:r w:rsidRPr="006723E3">
        <w:rPr>
          <w:rFonts w:asciiTheme="majorHAnsi" w:hAnsiTheme="majorHAnsi" w:cstheme="majorHAnsi"/>
          <w:color w:val="666666"/>
          <w:shd w:val="clear" w:color="auto" w:fill="FFFFFF"/>
        </w:rPr>
        <w:t>tung ist eine unendliche Ruhe, als wäre alles schon längst zurückgenommen. Das Erwartete ist schon gegenwärtig. In allem steht das Werk von Jan Amos Comenius, das Werk des grö</w:t>
      </w:r>
      <w:r w:rsidRPr="006723E3">
        <w:rPr>
          <w:rFonts w:asciiTheme="majorHAnsi" w:hAnsiTheme="majorHAnsi" w:cstheme="majorHAnsi"/>
          <w:color w:val="666666"/>
          <w:shd w:val="clear" w:color="auto" w:fill="FFFFFF"/>
        </w:rPr>
        <w:t>ß</w:t>
      </w:r>
      <w:r w:rsidRPr="006723E3">
        <w:rPr>
          <w:rFonts w:asciiTheme="majorHAnsi" w:hAnsiTheme="majorHAnsi" w:cstheme="majorHAnsi"/>
          <w:color w:val="666666"/>
          <w:shd w:val="clear" w:color="auto" w:fill="FFFFFF"/>
        </w:rPr>
        <w:t>ten Sohnes des tschechischen Volkes, des menschlichen Zeugen der protestantischen Übe</w:t>
      </w:r>
      <w:r w:rsidRPr="006723E3">
        <w:rPr>
          <w:rFonts w:asciiTheme="majorHAnsi" w:hAnsiTheme="majorHAnsi" w:cstheme="majorHAnsi"/>
          <w:color w:val="666666"/>
          <w:shd w:val="clear" w:color="auto" w:fill="FFFFFF"/>
        </w:rPr>
        <w:t>r</w:t>
      </w:r>
      <w:r w:rsidRPr="006723E3">
        <w:rPr>
          <w:rFonts w:asciiTheme="majorHAnsi" w:hAnsiTheme="majorHAnsi" w:cstheme="majorHAnsi"/>
          <w:color w:val="666666"/>
          <w:shd w:val="clear" w:color="auto" w:fill="FFFFFF"/>
        </w:rPr>
        <w:t>lieferung, mit seiner Dringlichkeit erst am Anfang, als Hinweisung zum Frieden inmitten ph</w:t>
      </w:r>
      <w:r w:rsidRPr="006723E3">
        <w:rPr>
          <w:rFonts w:asciiTheme="majorHAnsi" w:hAnsiTheme="majorHAnsi" w:cstheme="majorHAnsi"/>
          <w:color w:val="666666"/>
          <w:shd w:val="clear" w:color="auto" w:fill="FFFFFF"/>
        </w:rPr>
        <w:t>y</w:t>
      </w:r>
      <w:r w:rsidRPr="006723E3">
        <w:rPr>
          <w:rFonts w:asciiTheme="majorHAnsi" w:hAnsiTheme="majorHAnsi" w:cstheme="majorHAnsi"/>
          <w:color w:val="666666"/>
          <w:shd w:val="clear" w:color="auto" w:fill="FFFFFF"/>
        </w:rPr>
        <w:t>sischer und psychischer Verwüstung. Es ist fortzusetzen.“ (Heinz - Joachim Heydorn)</w:t>
      </w:r>
    </w:p>
    <w:p w14:paraId="1640F3A1" w14:textId="77777777" w:rsidR="00C67124" w:rsidRPr="006723E3" w:rsidRDefault="00C67124" w:rsidP="006723E3">
      <w:pPr>
        <w:spacing w:beforeLines="60" w:before="144"/>
        <w:contextualSpacing/>
        <w:jc w:val="both"/>
        <w:rPr>
          <w:rFonts w:asciiTheme="majorHAnsi" w:hAnsiTheme="majorHAnsi" w:cstheme="majorHAnsi"/>
          <w:b/>
          <w:u w:val="single"/>
        </w:rPr>
      </w:pPr>
    </w:p>
    <w:p w14:paraId="54CF1EB6" w14:textId="63773370" w:rsidR="00C67124" w:rsidRPr="006723E3" w:rsidRDefault="006723E3" w:rsidP="006723E3">
      <w:pPr>
        <w:spacing w:beforeLines="60" w:before="144"/>
        <w:contextualSpacing/>
        <w:jc w:val="both"/>
        <w:rPr>
          <w:rFonts w:asciiTheme="majorHAnsi" w:hAnsiTheme="majorHAnsi" w:cstheme="majorHAnsi"/>
        </w:rPr>
      </w:pPr>
      <w:r>
        <w:rPr>
          <w:rFonts w:asciiTheme="majorHAnsi" w:hAnsiTheme="majorHAnsi" w:cstheme="majorHAnsi"/>
        </w:rPr>
        <w:t>Im F</w:t>
      </w:r>
      <w:r w:rsidR="00C67124" w:rsidRPr="006723E3">
        <w:rPr>
          <w:rFonts w:asciiTheme="majorHAnsi" w:hAnsiTheme="majorHAnsi" w:cstheme="majorHAnsi"/>
        </w:rPr>
        <w:t xml:space="preserve">olgenden soll es um die Frage gehen, ob es der Pädagogik der Aufklärung, vor allem, aber nicht nur Kant gelungen ist, einen Begriff von „Bildung“ mit den Ideen der Demokratie und kosmopolitischer Rechte zu verbinden. </w:t>
      </w:r>
      <w:r w:rsidR="00D04810" w:rsidRPr="006723E3">
        <w:rPr>
          <w:rFonts w:asciiTheme="majorHAnsi" w:hAnsiTheme="majorHAnsi" w:cstheme="majorHAnsi"/>
        </w:rPr>
        <w:t xml:space="preserve">Daher will ich </w:t>
      </w:r>
      <w:r w:rsidR="00C67124" w:rsidRPr="006723E3">
        <w:rPr>
          <w:rFonts w:asciiTheme="majorHAnsi" w:hAnsiTheme="majorHAnsi" w:cstheme="majorHAnsi"/>
        </w:rPr>
        <w:t>mich der Frage nach den Bedi</w:t>
      </w:r>
      <w:r w:rsidR="00C67124" w:rsidRPr="006723E3">
        <w:rPr>
          <w:rFonts w:asciiTheme="majorHAnsi" w:hAnsiTheme="majorHAnsi" w:cstheme="majorHAnsi"/>
        </w:rPr>
        <w:t>n</w:t>
      </w:r>
      <w:r w:rsidR="00C67124" w:rsidRPr="006723E3">
        <w:rPr>
          <w:rFonts w:asciiTheme="majorHAnsi" w:hAnsiTheme="majorHAnsi" w:cstheme="majorHAnsi"/>
        </w:rPr>
        <w:t>gungen der Möglichkeit weltbürgerrech</w:t>
      </w:r>
      <w:r w:rsidR="00D04810" w:rsidRPr="006723E3">
        <w:rPr>
          <w:rFonts w:asciiTheme="majorHAnsi" w:hAnsiTheme="majorHAnsi" w:cstheme="majorHAnsi"/>
        </w:rPr>
        <w:t xml:space="preserve">tlicher Bildung zuzuwenden. </w:t>
      </w:r>
      <w:r w:rsidR="00C67124" w:rsidRPr="006723E3">
        <w:rPr>
          <w:rFonts w:asciiTheme="majorHAnsi" w:hAnsiTheme="majorHAnsi" w:cstheme="majorHAnsi"/>
        </w:rPr>
        <w:t>Ein</w:t>
      </w:r>
      <w:r w:rsidR="00A43CDC" w:rsidRPr="006723E3">
        <w:rPr>
          <w:rFonts w:asciiTheme="majorHAnsi" w:hAnsiTheme="majorHAnsi" w:cstheme="majorHAnsi"/>
        </w:rPr>
        <w:t xml:space="preserve"> Exkurs zu Bildung</w:t>
      </w:r>
      <w:r w:rsidR="00A43CDC" w:rsidRPr="006723E3">
        <w:rPr>
          <w:rFonts w:asciiTheme="majorHAnsi" w:hAnsiTheme="majorHAnsi" w:cstheme="majorHAnsi"/>
        </w:rPr>
        <w:t>s</w:t>
      </w:r>
      <w:r w:rsidR="00A43CDC" w:rsidRPr="006723E3">
        <w:rPr>
          <w:rFonts w:asciiTheme="majorHAnsi" w:hAnsiTheme="majorHAnsi" w:cstheme="majorHAnsi"/>
        </w:rPr>
        <w:t xml:space="preserve">entwürfen </w:t>
      </w:r>
      <w:r w:rsidR="00C67124" w:rsidRPr="006723E3">
        <w:rPr>
          <w:rFonts w:asciiTheme="majorHAnsi" w:hAnsiTheme="majorHAnsi" w:cstheme="majorHAnsi"/>
        </w:rPr>
        <w:t>der französis</w:t>
      </w:r>
      <w:r w:rsidR="00D04810" w:rsidRPr="006723E3">
        <w:rPr>
          <w:rFonts w:asciiTheme="majorHAnsi" w:hAnsiTheme="majorHAnsi" w:cstheme="majorHAnsi"/>
        </w:rPr>
        <w:t xml:space="preserve">chen Revolution </w:t>
      </w:r>
      <w:r w:rsidR="00C67124" w:rsidRPr="006723E3">
        <w:rPr>
          <w:rFonts w:asciiTheme="majorHAnsi" w:hAnsiTheme="majorHAnsi" w:cstheme="majorHAnsi"/>
        </w:rPr>
        <w:t>leitet zum abschli</w:t>
      </w:r>
      <w:r w:rsidR="00D04810" w:rsidRPr="006723E3">
        <w:rPr>
          <w:rFonts w:asciiTheme="majorHAnsi" w:hAnsiTheme="majorHAnsi" w:cstheme="majorHAnsi"/>
        </w:rPr>
        <w:t>eßenden Teil über, in dem ich schließlich</w:t>
      </w:r>
      <w:r w:rsidR="00C67124" w:rsidRPr="006723E3">
        <w:rPr>
          <w:rFonts w:asciiTheme="majorHAnsi" w:hAnsiTheme="majorHAnsi" w:cstheme="majorHAnsi"/>
        </w:rPr>
        <w:t xml:space="preserve"> zu zeigen versuche, </w:t>
      </w:r>
      <w:r w:rsidRPr="006723E3">
        <w:rPr>
          <w:rFonts w:asciiTheme="majorHAnsi" w:hAnsiTheme="majorHAnsi" w:cstheme="majorHAnsi"/>
        </w:rPr>
        <w:t>dass</w:t>
      </w:r>
      <w:r w:rsidR="00D04810" w:rsidRPr="006723E3">
        <w:rPr>
          <w:rFonts w:asciiTheme="majorHAnsi" w:hAnsiTheme="majorHAnsi" w:cstheme="majorHAnsi"/>
        </w:rPr>
        <w:t xml:space="preserve"> bereits Immanuel</w:t>
      </w:r>
      <w:r w:rsidR="00C67124" w:rsidRPr="006723E3">
        <w:rPr>
          <w:rFonts w:asciiTheme="majorHAnsi" w:hAnsiTheme="majorHAnsi" w:cstheme="majorHAnsi"/>
        </w:rPr>
        <w:t xml:space="preserve"> Kant über eine schwache Theorie kosmopolitischen Wissens und Fühlens aller Menschen verfügte</w:t>
      </w:r>
    </w:p>
    <w:p w14:paraId="3DC66490" w14:textId="7588A0F8" w:rsidR="00C67124" w:rsidRPr="006723E3" w:rsidRDefault="00C67124" w:rsidP="006723E3">
      <w:pPr>
        <w:spacing w:beforeLines="60" w:before="144"/>
        <w:contextualSpacing/>
        <w:jc w:val="both"/>
        <w:rPr>
          <w:rFonts w:asciiTheme="majorHAnsi" w:hAnsiTheme="majorHAnsi" w:cstheme="majorHAnsi"/>
          <w:u w:val="single"/>
        </w:rPr>
      </w:pPr>
      <w:r w:rsidRPr="006723E3">
        <w:rPr>
          <w:rFonts w:asciiTheme="majorHAnsi" w:hAnsiTheme="majorHAnsi" w:cstheme="majorHAnsi"/>
          <w:u w:val="single"/>
        </w:rPr>
        <w:t>Comenius</w:t>
      </w:r>
    </w:p>
    <w:p w14:paraId="7F0CC3CC" w14:textId="23C151E7" w:rsidR="00C67124" w:rsidRPr="006723E3" w:rsidRDefault="00D04810"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D</w:t>
      </w:r>
      <w:r w:rsidR="00C67124" w:rsidRPr="006723E3">
        <w:rPr>
          <w:rFonts w:asciiTheme="majorHAnsi" w:hAnsiTheme="majorHAnsi" w:cstheme="majorHAnsi"/>
          <w:sz w:val="24"/>
        </w:rPr>
        <w:t>er böhmische Reformator Johann Amos K</w:t>
      </w:r>
      <w:r w:rsidRPr="006723E3">
        <w:rPr>
          <w:rFonts w:asciiTheme="majorHAnsi" w:hAnsiTheme="majorHAnsi" w:cstheme="majorHAnsi"/>
          <w:sz w:val="24"/>
        </w:rPr>
        <w:t>omensky (1592 – 1670) führte</w:t>
      </w:r>
      <w:r w:rsidR="00C67124" w:rsidRPr="006723E3">
        <w:rPr>
          <w:rFonts w:asciiTheme="majorHAnsi" w:hAnsiTheme="majorHAnsi" w:cstheme="majorHAnsi"/>
          <w:sz w:val="24"/>
        </w:rPr>
        <w:t xml:space="preserve"> als Angehöriger und Bischof der Gemeinschaft der „Böhmischen Brüder“ in der Zeit des dreißigjährigen Kri</w:t>
      </w:r>
      <w:r w:rsidR="00C67124" w:rsidRPr="006723E3">
        <w:rPr>
          <w:rFonts w:asciiTheme="majorHAnsi" w:hAnsiTheme="majorHAnsi" w:cstheme="majorHAnsi"/>
          <w:sz w:val="24"/>
        </w:rPr>
        <w:t>e</w:t>
      </w:r>
      <w:r w:rsidR="00C67124" w:rsidRPr="006723E3">
        <w:rPr>
          <w:rFonts w:asciiTheme="majorHAnsi" w:hAnsiTheme="majorHAnsi" w:cstheme="majorHAnsi"/>
          <w:sz w:val="24"/>
        </w:rPr>
        <w:t>ges ein unstetes Leben als als politisch und relig</w:t>
      </w:r>
      <w:r w:rsidRPr="006723E3">
        <w:rPr>
          <w:rFonts w:asciiTheme="majorHAnsi" w:hAnsiTheme="majorHAnsi" w:cstheme="majorHAnsi"/>
          <w:sz w:val="24"/>
        </w:rPr>
        <w:t xml:space="preserve">iös verfolgter Flüchtling. </w:t>
      </w:r>
      <w:r w:rsidR="00C67124" w:rsidRPr="006723E3">
        <w:rPr>
          <w:rFonts w:asciiTheme="majorHAnsi" w:hAnsiTheme="majorHAnsi" w:cstheme="majorHAnsi"/>
          <w:sz w:val="24"/>
        </w:rPr>
        <w:t>Als Pädagoge und Bildungspolitiker forderte Comenius</w:t>
      </w:r>
      <w:r w:rsidRPr="006723E3">
        <w:rPr>
          <w:rFonts w:asciiTheme="majorHAnsi" w:hAnsiTheme="majorHAnsi" w:cstheme="majorHAnsi"/>
          <w:sz w:val="24"/>
        </w:rPr>
        <w:t xml:space="preserve"> schon im siebzehnten Jahrhundert</w:t>
      </w:r>
      <w:r w:rsidR="00C67124" w:rsidRPr="006723E3">
        <w:rPr>
          <w:rFonts w:asciiTheme="majorHAnsi" w:hAnsiTheme="majorHAnsi" w:cstheme="majorHAnsi"/>
          <w:sz w:val="24"/>
        </w:rPr>
        <w:t xml:space="preserve"> </w:t>
      </w:r>
      <w:r w:rsidRPr="006723E3">
        <w:rPr>
          <w:rFonts w:asciiTheme="majorHAnsi" w:hAnsiTheme="majorHAnsi" w:cstheme="majorHAnsi"/>
          <w:sz w:val="24"/>
        </w:rPr>
        <w:t>eine allgemeine Schulpflicht und</w:t>
      </w:r>
      <w:r w:rsidR="00C67124" w:rsidRPr="006723E3">
        <w:rPr>
          <w:rFonts w:asciiTheme="majorHAnsi" w:hAnsiTheme="majorHAnsi" w:cstheme="majorHAnsi"/>
          <w:sz w:val="24"/>
        </w:rPr>
        <w:t xml:space="preserve"> legte</w:t>
      </w:r>
      <w:r w:rsidRPr="006723E3">
        <w:rPr>
          <w:rFonts w:asciiTheme="majorHAnsi" w:hAnsiTheme="majorHAnsi" w:cstheme="majorHAnsi"/>
          <w:sz w:val="24"/>
        </w:rPr>
        <w:t xml:space="preserve"> schon damals </w:t>
      </w:r>
      <w:r w:rsidR="00C67124" w:rsidRPr="006723E3">
        <w:rPr>
          <w:rFonts w:asciiTheme="majorHAnsi" w:hAnsiTheme="majorHAnsi" w:cstheme="majorHAnsi"/>
          <w:sz w:val="24"/>
        </w:rPr>
        <w:t xml:space="preserve"> ausdrücklichen Wert auf gleiche Schulpflicht für Mä</w:t>
      </w:r>
      <w:r w:rsidR="00C67124" w:rsidRPr="006723E3">
        <w:rPr>
          <w:rFonts w:asciiTheme="majorHAnsi" w:hAnsiTheme="majorHAnsi" w:cstheme="majorHAnsi"/>
          <w:sz w:val="24"/>
        </w:rPr>
        <w:t>d</w:t>
      </w:r>
      <w:r w:rsidR="00C67124" w:rsidRPr="006723E3">
        <w:rPr>
          <w:rFonts w:asciiTheme="majorHAnsi" w:hAnsiTheme="majorHAnsi" w:cstheme="majorHAnsi"/>
          <w:sz w:val="24"/>
        </w:rPr>
        <w:t>chen und Jungen, unabhängig von Stand und Herkunft, bis zum zwölften Lebensjahr. Als fr</w:t>
      </w:r>
      <w:r w:rsidR="00C67124" w:rsidRPr="006723E3">
        <w:rPr>
          <w:rFonts w:asciiTheme="majorHAnsi" w:hAnsiTheme="majorHAnsi" w:cstheme="majorHAnsi"/>
          <w:sz w:val="24"/>
        </w:rPr>
        <w:t>ü</w:t>
      </w:r>
      <w:r w:rsidR="00C67124" w:rsidRPr="006723E3">
        <w:rPr>
          <w:rFonts w:asciiTheme="majorHAnsi" w:hAnsiTheme="majorHAnsi" w:cstheme="majorHAnsi"/>
          <w:sz w:val="24"/>
        </w:rPr>
        <w:t xml:space="preserve">her Vorläufer einer differenzierten Sekundarbildung trat Comenius dafür ein, </w:t>
      </w:r>
      <w:r w:rsidR="006723E3" w:rsidRPr="006723E3">
        <w:rPr>
          <w:rFonts w:asciiTheme="majorHAnsi" w:hAnsiTheme="majorHAnsi" w:cstheme="majorHAnsi"/>
          <w:sz w:val="24"/>
        </w:rPr>
        <w:t>dass</w:t>
      </w:r>
      <w:r w:rsidR="00C67124" w:rsidRPr="006723E3">
        <w:rPr>
          <w:rFonts w:asciiTheme="majorHAnsi" w:hAnsiTheme="majorHAnsi" w:cstheme="majorHAnsi"/>
          <w:sz w:val="24"/>
        </w:rPr>
        <w:t xml:space="preserve"> nach dem zwölften Lebensjahr theoretisch begabte Kinder die Lateinschule, alle anderen hingegen eine handwerkliche Lehre absolvieren sollten. Comenius, der – obwohl ein strikter Befürworter der Buchkultur - zugleich als Begründer einer anschaulichen, praxisnahen Didaktik gelten kann, war aber zugleich als Konsequenz aus seinem weisheitlichen Christentum ein strikter Universalist. Überzeugt davon, </w:t>
      </w:r>
      <w:r w:rsidR="006723E3" w:rsidRPr="006723E3">
        <w:rPr>
          <w:rFonts w:asciiTheme="majorHAnsi" w:hAnsiTheme="majorHAnsi" w:cstheme="majorHAnsi"/>
          <w:sz w:val="24"/>
        </w:rPr>
        <w:t>dass</w:t>
      </w:r>
      <w:r w:rsidR="00C67124" w:rsidRPr="006723E3">
        <w:rPr>
          <w:rFonts w:asciiTheme="majorHAnsi" w:hAnsiTheme="majorHAnsi" w:cstheme="majorHAnsi"/>
          <w:sz w:val="24"/>
        </w:rPr>
        <w:t xml:space="preserve"> die Wirrnis der menschlichen Verhältnisse nur durch ein systematisches Ansprechen der allen (Comenius meint wirklich „allen“ ) Menschen gegeb</w:t>
      </w:r>
      <w:r w:rsidR="00C67124" w:rsidRPr="006723E3">
        <w:rPr>
          <w:rFonts w:asciiTheme="majorHAnsi" w:hAnsiTheme="majorHAnsi" w:cstheme="majorHAnsi"/>
          <w:sz w:val="24"/>
        </w:rPr>
        <w:t>e</w:t>
      </w:r>
      <w:r w:rsidR="00C67124" w:rsidRPr="006723E3">
        <w:rPr>
          <w:rFonts w:asciiTheme="majorHAnsi" w:hAnsiTheme="majorHAnsi" w:cstheme="majorHAnsi"/>
          <w:sz w:val="24"/>
        </w:rPr>
        <w:t>nen von Gott stammenden Vernunft gelichtet werden kann, entwarf er in der erstmals 1640/41 im englischen Exil verfassten Schrift „Via Lucis“ – „Der Weg des Lichts“ Überlegu</w:t>
      </w:r>
      <w:r w:rsidR="00C67124" w:rsidRPr="006723E3">
        <w:rPr>
          <w:rFonts w:asciiTheme="majorHAnsi" w:hAnsiTheme="majorHAnsi" w:cstheme="majorHAnsi"/>
          <w:sz w:val="24"/>
        </w:rPr>
        <w:t>n</w:t>
      </w:r>
      <w:r w:rsidR="00C67124" w:rsidRPr="006723E3">
        <w:rPr>
          <w:rFonts w:asciiTheme="majorHAnsi" w:hAnsiTheme="majorHAnsi" w:cstheme="majorHAnsi"/>
          <w:sz w:val="24"/>
        </w:rPr>
        <w:t>gen zu einer institutionellen Umsetzung des von Gott gegebenen „Lichts der Vernunft“: nä</w:t>
      </w:r>
      <w:r w:rsidR="00C67124" w:rsidRPr="006723E3">
        <w:rPr>
          <w:rFonts w:asciiTheme="majorHAnsi" w:hAnsiTheme="majorHAnsi" w:cstheme="majorHAnsi"/>
          <w:sz w:val="24"/>
        </w:rPr>
        <w:t>m</w:t>
      </w:r>
      <w:r w:rsidR="00C67124" w:rsidRPr="006723E3">
        <w:rPr>
          <w:rFonts w:asciiTheme="majorHAnsi" w:hAnsiTheme="majorHAnsi" w:cstheme="majorHAnsi"/>
          <w:sz w:val="24"/>
        </w:rPr>
        <w:t>lich universale Bücher, universale Schulen, ein universales Kollegium sowie eine universale Sprache.</w:t>
      </w:r>
      <w:r w:rsidR="00C67124" w:rsidRPr="006723E3">
        <w:rPr>
          <w:rStyle w:val="Funotenzeichen"/>
          <w:rFonts w:asciiTheme="majorHAnsi" w:hAnsiTheme="majorHAnsi" w:cstheme="majorHAnsi"/>
          <w:sz w:val="24"/>
        </w:rPr>
        <w:footnoteReference w:id="1"/>
      </w:r>
      <w:r w:rsidR="00C67124" w:rsidRPr="006723E3">
        <w:rPr>
          <w:rFonts w:asciiTheme="majorHAnsi" w:hAnsiTheme="majorHAnsi" w:cstheme="majorHAnsi"/>
          <w:sz w:val="24"/>
        </w:rPr>
        <w:t xml:space="preserve"> </w:t>
      </w:r>
    </w:p>
    <w:p w14:paraId="27C060FF" w14:textId="671FB330"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„Die Bücher, die wir herbeisehnen, sollen nämlich nichts anderes sein als Einführungen in die Bücher Gottes... Und die Schulen, wie wir sie uns wünschen, werden nichts anderes als Vo</w:t>
      </w:r>
      <w:r w:rsidRPr="006723E3">
        <w:rPr>
          <w:rFonts w:asciiTheme="majorHAnsi" w:hAnsiTheme="majorHAnsi" w:cstheme="majorHAnsi"/>
          <w:sz w:val="24"/>
        </w:rPr>
        <w:t>r</w:t>
      </w:r>
      <w:r w:rsidRPr="006723E3">
        <w:rPr>
          <w:rFonts w:asciiTheme="majorHAnsi" w:hAnsiTheme="majorHAnsi" w:cstheme="majorHAnsi"/>
          <w:sz w:val="24"/>
        </w:rPr>
        <w:t xml:space="preserve">schulen für die größere Schule des Lebens sein. Sie werden nur das eine Ziel verfolgen, </w:t>
      </w:r>
      <w:r w:rsidR="006723E3" w:rsidRPr="006723E3">
        <w:rPr>
          <w:rFonts w:asciiTheme="majorHAnsi" w:hAnsiTheme="majorHAnsi" w:cstheme="majorHAnsi"/>
          <w:sz w:val="24"/>
        </w:rPr>
        <w:t>dass</w:t>
      </w:r>
      <w:r w:rsidRPr="006723E3">
        <w:rPr>
          <w:rFonts w:asciiTheme="majorHAnsi" w:hAnsiTheme="majorHAnsi" w:cstheme="majorHAnsi"/>
          <w:sz w:val="24"/>
        </w:rPr>
        <w:t xml:space="preserve"> sich niemand in der Welt anders als in einer Schule verhält und </w:t>
      </w:r>
      <w:r w:rsidR="006723E3" w:rsidRPr="006723E3">
        <w:rPr>
          <w:rFonts w:asciiTheme="majorHAnsi" w:hAnsiTheme="majorHAnsi" w:cstheme="majorHAnsi"/>
          <w:sz w:val="24"/>
        </w:rPr>
        <w:t>dass</w:t>
      </w:r>
      <w:r w:rsidRPr="006723E3">
        <w:rPr>
          <w:rFonts w:asciiTheme="majorHAnsi" w:hAnsiTheme="majorHAnsi" w:cstheme="majorHAnsi"/>
          <w:sz w:val="24"/>
        </w:rPr>
        <w:t xml:space="preserve"> jeder möglichst große Fortschritte macht. Das Kollegium, zu dem wir raten, wird sich gleichfalls nur nach dem e</w:t>
      </w:r>
      <w:r w:rsidRPr="006723E3">
        <w:rPr>
          <w:rFonts w:asciiTheme="majorHAnsi" w:hAnsiTheme="majorHAnsi" w:cstheme="majorHAnsi"/>
          <w:sz w:val="24"/>
        </w:rPr>
        <w:t>i</w:t>
      </w:r>
      <w:r w:rsidRPr="006723E3">
        <w:rPr>
          <w:rFonts w:asciiTheme="majorHAnsi" w:hAnsiTheme="majorHAnsi" w:cstheme="majorHAnsi"/>
          <w:sz w:val="24"/>
        </w:rPr>
        <w:t xml:space="preserve">nen Vorsatz richten, </w:t>
      </w:r>
      <w:r w:rsidR="006723E3" w:rsidRPr="006723E3">
        <w:rPr>
          <w:rFonts w:asciiTheme="majorHAnsi" w:hAnsiTheme="majorHAnsi" w:cstheme="majorHAnsi"/>
          <w:sz w:val="24"/>
        </w:rPr>
        <w:t>dass</w:t>
      </w:r>
      <w:r w:rsidRPr="006723E3">
        <w:rPr>
          <w:rFonts w:asciiTheme="majorHAnsi" w:hAnsiTheme="majorHAnsi" w:cstheme="majorHAnsi"/>
          <w:sz w:val="24"/>
        </w:rPr>
        <w:t xml:space="preserve"> es für alle Menschen, wo auch immer sie sind, nicht an Gelegenhe</w:t>
      </w:r>
      <w:r w:rsidRPr="006723E3">
        <w:rPr>
          <w:rFonts w:asciiTheme="majorHAnsi" w:hAnsiTheme="majorHAnsi" w:cstheme="majorHAnsi"/>
          <w:sz w:val="24"/>
        </w:rPr>
        <w:t>i</w:t>
      </w:r>
      <w:r w:rsidRPr="006723E3">
        <w:rPr>
          <w:rFonts w:asciiTheme="majorHAnsi" w:hAnsiTheme="majorHAnsi" w:cstheme="majorHAnsi"/>
          <w:sz w:val="24"/>
        </w:rPr>
        <w:t>ten dazu fehlen darf, sich den Heerscharen der Heiligen anzuschließen. Jene universale Spr</w:t>
      </w:r>
      <w:r w:rsidRPr="006723E3">
        <w:rPr>
          <w:rFonts w:asciiTheme="majorHAnsi" w:hAnsiTheme="majorHAnsi" w:cstheme="majorHAnsi"/>
          <w:sz w:val="24"/>
        </w:rPr>
        <w:t>a</w:t>
      </w:r>
      <w:r w:rsidRPr="006723E3">
        <w:rPr>
          <w:rFonts w:asciiTheme="majorHAnsi" w:hAnsiTheme="majorHAnsi" w:cstheme="majorHAnsi"/>
          <w:sz w:val="24"/>
        </w:rPr>
        <w:lastRenderedPageBreak/>
        <w:t xml:space="preserve">che schließlich wird nur auf ein Ziel hinarbeiten. Sie soll es uns ermöglichen, </w:t>
      </w:r>
      <w:r w:rsidR="006723E3" w:rsidRPr="006723E3">
        <w:rPr>
          <w:rFonts w:asciiTheme="majorHAnsi" w:hAnsiTheme="majorHAnsi" w:cstheme="majorHAnsi"/>
          <w:sz w:val="24"/>
        </w:rPr>
        <w:t>dass</w:t>
      </w:r>
      <w:r w:rsidRPr="006723E3">
        <w:rPr>
          <w:rFonts w:asciiTheme="majorHAnsi" w:hAnsiTheme="majorHAnsi" w:cstheme="majorHAnsi"/>
          <w:sz w:val="24"/>
        </w:rPr>
        <w:t xml:space="preserve"> wir eina</w:t>
      </w:r>
      <w:r w:rsidRPr="006723E3">
        <w:rPr>
          <w:rFonts w:asciiTheme="majorHAnsi" w:hAnsiTheme="majorHAnsi" w:cstheme="majorHAnsi"/>
          <w:sz w:val="24"/>
        </w:rPr>
        <w:t>n</w:t>
      </w:r>
      <w:r w:rsidRPr="006723E3">
        <w:rPr>
          <w:rFonts w:asciiTheme="majorHAnsi" w:hAnsiTheme="majorHAnsi" w:cstheme="majorHAnsi"/>
          <w:sz w:val="24"/>
        </w:rPr>
        <w:t>der schon in dieser gegenwärtigen unterhimmlischen Gesellschaft besser verstehen und alle daran mitwirken, uns wechselseitig Gutes zu tun.“</w:t>
      </w:r>
      <w:r w:rsidRPr="006723E3">
        <w:rPr>
          <w:rStyle w:val="Funotenzeichen"/>
          <w:rFonts w:asciiTheme="majorHAnsi" w:hAnsiTheme="majorHAnsi" w:cstheme="majorHAnsi"/>
          <w:sz w:val="24"/>
        </w:rPr>
        <w:footnoteReference w:id="2"/>
      </w:r>
    </w:p>
    <w:p w14:paraId="1A55E218" w14:textId="77777777" w:rsidR="00C67124" w:rsidRPr="006723E3" w:rsidRDefault="00C67124" w:rsidP="006723E3">
      <w:pPr>
        <w:pStyle w:val="text"/>
        <w:spacing w:beforeLines="60" w:before="144"/>
        <w:ind w:firstLine="0"/>
        <w:contextualSpacing/>
        <w:rPr>
          <w:rFonts w:asciiTheme="majorHAnsi" w:hAnsiTheme="majorHAnsi" w:cstheme="majorHAnsi"/>
          <w:sz w:val="24"/>
        </w:rPr>
      </w:pPr>
    </w:p>
    <w:p w14:paraId="6BCF62D2" w14:textId="32DCBDE4"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Comenius, der in dieser Hinsicht offensichtlich in der Tradition Platons steht, schwebt</w:t>
      </w:r>
      <w:r w:rsidR="00A43CDC" w:rsidRPr="006723E3">
        <w:rPr>
          <w:rFonts w:asciiTheme="majorHAnsi" w:hAnsiTheme="majorHAnsi" w:cstheme="majorHAnsi"/>
          <w:sz w:val="24"/>
        </w:rPr>
        <w:t>e</w:t>
      </w:r>
      <w:r w:rsidRPr="006723E3">
        <w:rPr>
          <w:rFonts w:asciiTheme="majorHAnsi" w:hAnsiTheme="majorHAnsi" w:cstheme="majorHAnsi"/>
          <w:sz w:val="24"/>
        </w:rPr>
        <w:t xml:space="preserve"> so etwas wie eine universale Akademie, eine Art christlicher, mit sanften Methoden missioni</w:t>
      </w:r>
      <w:r w:rsidRPr="006723E3">
        <w:rPr>
          <w:rFonts w:asciiTheme="majorHAnsi" w:hAnsiTheme="majorHAnsi" w:cstheme="majorHAnsi"/>
          <w:sz w:val="24"/>
        </w:rPr>
        <w:t>e</w:t>
      </w:r>
      <w:r w:rsidRPr="006723E3">
        <w:rPr>
          <w:rFonts w:asciiTheme="majorHAnsi" w:hAnsiTheme="majorHAnsi" w:cstheme="majorHAnsi"/>
          <w:sz w:val="24"/>
        </w:rPr>
        <w:t>renden „Weltkammer“</w:t>
      </w:r>
      <w:r w:rsidR="00A43CDC" w:rsidRPr="006723E3">
        <w:rPr>
          <w:rFonts w:asciiTheme="majorHAnsi" w:hAnsiTheme="majorHAnsi" w:cstheme="majorHAnsi"/>
          <w:sz w:val="24"/>
        </w:rPr>
        <w:t>, einer Art Parlament</w:t>
      </w:r>
      <w:r w:rsidRPr="006723E3">
        <w:rPr>
          <w:rFonts w:asciiTheme="majorHAnsi" w:hAnsiTheme="majorHAnsi" w:cstheme="majorHAnsi"/>
          <w:sz w:val="24"/>
        </w:rPr>
        <w:t xml:space="preserve"> der Besten, der Erzieher d</w:t>
      </w:r>
      <w:r w:rsidR="00A43CDC" w:rsidRPr="006723E3">
        <w:rPr>
          <w:rFonts w:asciiTheme="majorHAnsi" w:hAnsiTheme="majorHAnsi" w:cstheme="majorHAnsi"/>
          <w:sz w:val="24"/>
        </w:rPr>
        <w:t>es Menscheng</w:t>
      </w:r>
      <w:r w:rsidR="00A43CDC" w:rsidRPr="006723E3">
        <w:rPr>
          <w:rFonts w:asciiTheme="majorHAnsi" w:hAnsiTheme="majorHAnsi" w:cstheme="majorHAnsi"/>
          <w:sz w:val="24"/>
        </w:rPr>
        <w:t>e</w:t>
      </w:r>
      <w:r w:rsidR="00A43CDC" w:rsidRPr="006723E3">
        <w:rPr>
          <w:rFonts w:asciiTheme="majorHAnsi" w:hAnsiTheme="majorHAnsi" w:cstheme="majorHAnsi"/>
          <w:sz w:val="24"/>
        </w:rPr>
        <w:t>schlechtes vor, denen</w:t>
      </w:r>
      <w:r w:rsidRPr="006723E3">
        <w:rPr>
          <w:rFonts w:asciiTheme="majorHAnsi" w:hAnsiTheme="majorHAnsi" w:cstheme="majorHAnsi"/>
          <w:sz w:val="24"/>
        </w:rPr>
        <w:t xml:space="preserve"> aber – anders als das bei Platons Philosophenkönigen der Fall war – keine Exekutivgewalt eignet. Platon wurde bekanntermaßen durch das Todesurteil gegen seinen geliebten Lehrer Sokrates, der der Jugendverderbnis wegen angeklagt zum Tode ve</w:t>
      </w:r>
      <w:r w:rsidRPr="006723E3">
        <w:rPr>
          <w:rFonts w:asciiTheme="majorHAnsi" w:hAnsiTheme="majorHAnsi" w:cstheme="majorHAnsi"/>
          <w:sz w:val="24"/>
        </w:rPr>
        <w:t>r</w:t>
      </w:r>
      <w:r w:rsidRPr="006723E3">
        <w:rPr>
          <w:rFonts w:asciiTheme="majorHAnsi" w:hAnsiTheme="majorHAnsi" w:cstheme="majorHAnsi"/>
          <w:sz w:val="24"/>
        </w:rPr>
        <w:t>urteilt, zu einem entschiedenen Gegner, nein sogar Feind der attischen Demokratie und e</w:t>
      </w:r>
      <w:r w:rsidRPr="006723E3">
        <w:rPr>
          <w:rFonts w:asciiTheme="majorHAnsi" w:hAnsiTheme="majorHAnsi" w:cstheme="majorHAnsi"/>
          <w:sz w:val="24"/>
        </w:rPr>
        <w:t>r</w:t>
      </w:r>
      <w:r w:rsidRPr="006723E3">
        <w:rPr>
          <w:rFonts w:asciiTheme="majorHAnsi" w:hAnsiTheme="majorHAnsi" w:cstheme="majorHAnsi"/>
          <w:sz w:val="24"/>
        </w:rPr>
        <w:t>wog ein politisches Modell, in dem zu Philosophen gewordene Könige bzw. zu Königen g</w:t>
      </w:r>
      <w:r w:rsidRPr="006723E3">
        <w:rPr>
          <w:rFonts w:asciiTheme="majorHAnsi" w:hAnsiTheme="majorHAnsi" w:cstheme="majorHAnsi"/>
          <w:sz w:val="24"/>
        </w:rPr>
        <w:t>e</w:t>
      </w:r>
      <w:r w:rsidRPr="006723E3">
        <w:rPr>
          <w:rFonts w:asciiTheme="majorHAnsi" w:hAnsiTheme="majorHAnsi" w:cstheme="majorHAnsi"/>
          <w:sz w:val="24"/>
        </w:rPr>
        <w:t>wordene Philosophen eine weitgehend durch Eigeninteressen geprägte Gesellschaft mit Hi</w:t>
      </w:r>
      <w:r w:rsidRPr="006723E3">
        <w:rPr>
          <w:rFonts w:asciiTheme="majorHAnsi" w:hAnsiTheme="majorHAnsi" w:cstheme="majorHAnsi"/>
          <w:sz w:val="24"/>
        </w:rPr>
        <w:t>l</w:t>
      </w:r>
      <w:r w:rsidRPr="006723E3">
        <w:rPr>
          <w:rFonts w:asciiTheme="majorHAnsi" w:hAnsiTheme="majorHAnsi" w:cstheme="majorHAnsi"/>
          <w:sz w:val="24"/>
        </w:rPr>
        <w:t>fe eines asketischen, in kommunistischen Gemeinschaften zusammenlebenden Wächte</w:t>
      </w:r>
      <w:r w:rsidRPr="006723E3">
        <w:rPr>
          <w:rFonts w:asciiTheme="majorHAnsi" w:hAnsiTheme="majorHAnsi" w:cstheme="majorHAnsi"/>
          <w:sz w:val="24"/>
        </w:rPr>
        <w:t>r</w:t>
      </w:r>
      <w:r w:rsidRPr="006723E3">
        <w:rPr>
          <w:rFonts w:asciiTheme="majorHAnsi" w:hAnsiTheme="majorHAnsi" w:cstheme="majorHAnsi"/>
          <w:sz w:val="24"/>
        </w:rPr>
        <w:t xml:space="preserve">standes zu ihrem Besten regieren. </w:t>
      </w:r>
    </w:p>
    <w:p w14:paraId="0E0F03A9" w14:textId="593106C3"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„Wenn nicht“ heißt es in der Politeia“ entweder die Philosophen Könige werden in den Sta</w:t>
      </w:r>
      <w:r w:rsidRPr="006723E3">
        <w:rPr>
          <w:rFonts w:asciiTheme="majorHAnsi" w:hAnsiTheme="majorHAnsi" w:cstheme="majorHAnsi"/>
          <w:sz w:val="24"/>
        </w:rPr>
        <w:t>a</w:t>
      </w:r>
      <w:r w:rsidRPr="006723E3">
        <w:rPr>
          <w:rFonts w:asciiTheme="majorHAnsi" w:hAnsiTheme="majorHAnsi" w:cstheme="majorHAnsi"/>
          <w:sz w:val="24"/>
        </w:rPr>
        <w:t>ten oder die jetzt so genannten Könige und Gewalthaber wahrhaft und gründlich philos</w:t>
      </w:r>
      <w:r w:rsidRPr="006723E3">
        <w:rPr>
          <w:rFonts w:asciiTheme="majorHAnsi" w:hAnsiTheme="majorHAnsi" w:cstheme="majorHAnsi"/>
          <w:sz w:val="24"/>
        </w:rPr>
        <w:t>o</w:t>
      </w:r>
      <w:r w:rsidRPr="006723E3">
        <w:rPr>
          <w:rFonts w:asciiTheme="majorHAnsi" w:hAnsiTheme="majorHAnsi" w:cstheme="majorHAnsi"/>
          <w:sz w:val="24"/>
        </w:rPr>
        <w:t>phieren und also dieses beides zusammenfällt, die Staatsgewalt und die Philosophie, die vi</w:t>
      </w:r>
      <w:r w:rsidRPr="006723E3">
        <w:rPr>
          <w:rFonts w:asciiTheme="majorHAnsi" w:hAnsiTheme="majorHAnsi" w:cstheme="majorHAnsi"/>
          <w:sz w:val="24"/>
        </w:rPr>
        <w:t>e</w:t>
      </w:r>
      <w:r w:rsidRPr="006723E3">
        <w:rPr>
          <w:rFonts w:asciiTheme="majorHAnsi" w:hAnsiTheme="majorHAnsi" w:cstheme="majorHAnsi"/>
          <w:sz w:val="24"/>
        </w:rPr>
        <w:t xml:space="preserve">lerlei Naturen aber, die jetzt von beiden einzeln hinzunahen, durch eine </w:t>
      </w:r>
      <w:r w:rsidR="006723E3" w:rsidRPr="006723E3">
        <w:rPr>
          <w:rFonts w:asciiTheme="majorHAnsi" w:hAnsiTheme="majorHAnsi" w:cstheme="majorHAnsi"/>
          <w:sz w:val="24"/>
        </w:rPr>
        <w:t>Notwendigkeit</w:t>
      </w:r>
      <w:r w:rsidRPr="006723E3">
        <w:rPr>
          <w:rFonts w:asciiTheme="majorHAnsi" w:hAnsiTheme="majorHAnsi" w:cstheme="majorHAnsi"/>
          <w:sz w:val="24"/>
        </w:rPr>
        <w:t xml:space="preserve"> au</w:t>
      </w:r>
      <w:r w:rsidRPr="006723E3">
        <w:rPr>
          <w:rFonts w:asciiTheme="majorHAnsi" w:hAnsiTheme="majorHAnsi" w:cstheme="majorHAnsi"/>
          <w:sz w:val="24"/>
        </w:rPr>
        <w:t>s</w:t>
      </w:r>
      <w:r w:rsidRPr="006723E3">
        <w:rPr>
          <w:rFonts w:asciiTheme="majorHAnsi" w:hAnsiTheme="majorHAnsi" w:cstheme="majorHAnsi"/>
          <w:sz w:val="24"/>
        </w:rPr>
        <w:t>geschlossen werden, eher gibt es keine Erholung von dem Übel für die Staaten... und ich denke auch nicht für das menschliche Geschlecht, noch kann jemals zuvor diese Staatsve</w:t>
      </w:r>
      <w:r w:rsidRPr="006723E3">
        <w:rPr>
          <w:rFonts w:asciiTheme="majorHAnsi" w:hAnsiTheme="majorHAnsi" w:cstheme="majorHAnsi"/>
          <w:sz w:val="24"/>
        </w:rPr>
        <w:t>r</w:t>
      </w:r>
      <w:r w:rsidRPr="006723E3">
        <w:rPr>
          <w:rFonts w:asciiTheme="majorHAnsi" w:hAnsiTheme="majorHAnsi" w:cstheme="majorHAnsi"/>
          <w:sz w:val="24"/>
        </w:rPr>
        <w:t>fassung nach Möglichkeit gedeihen...“</w:t>
      </w:r>
      <w:r w:rsidRPr="006723E3">
        <w:rPr>
          <w:rStyle w:val="Funotenzeichen"/>
          <w:rFonts w:asciiTheme="majorHAnsi" w:hAnsiTheme="majorHAnsi" w:cstheme="majorHAnsi"/>
          <w:sz w:val="24"/>
        </w:rPr>
        <w:footnoteReference w:id="3"/>
      </w:r>
      <w:r w:rsidRPr="006723E3">
        <w:rPr>
          <w:rFonts w:asciiTheme="majorHAnsi" w:hAnsiTheme="majorHAnsi" w:cstheme="majorHAnsi"/>
          <w:sz w:val="24"/>
        </w:rPr>
        <w:t xml:space="preserve"> </w:t>
      </w:r>
    </w:p>
    <w:p w14:paraId="710C1720" w14:textId="77777777" w:rsidR="00C67124" w:rsidRPr="006723E3" w:rsidRDefault="00C67124" w:rsidP="006723E3">
      <w:pPr>
        <w:pStyle w:val="text"/>
        <w:spacing w:beforeLines="60" w:before="144"/>
        <w:ind w:firstLine="0"/>
        <w:contextualSpacing/>
        <w:rPr>
          <w:rFonts w:asciiTheme="majorHAnsi" w:hAnsiTheme="majorHAnsi" w:cstheme="majorHAnsi"/>
          <w:sz w:val="24"/>
        </w:rPr>
      </w:pPr>
    </w:p>
    <w:p w14:paraId="77E01152" w14:textId="5C687B24"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Comenius gelingt es, diese</w:t>
      </w:r>
      <w:r w:rsidR="00D04810" w:rsidRPr="006723E3">
        <w:rPr>
          <w:rFonts w:asciiTheme="majorHAnsi" w:hAnsiTheme="majorHAnsi" w:cstheme="majorHAnsi"/>
          <w:sz w:val="24"/>
        </w:rPr>
        <w:t xml:space="preserve"> antidemokratische</w:t>
      </w:r>
      <w:r w:rsidRPr="006723E3">
        <w:rPr>
          <w:rFonts w:asciiTheme="majorHAnsi" w:hAnsiTheme="majorHAnsi" w:cstheme="majorHAnsi"/>
          <w:sz w:val="24"/>
        </w:rPr>
        <w:t xml:space="preserve"> Überzeugung dadurch zu „demokratisieren“, daß er alle Dinge und damit auch alle Menschen in seiner Schrift „Pansophie“ am göttlichen Geist teilhaben </w:t>
      </w:r>
      <w:r w:rsidR="006723E3" w:rsidRPr="006723E3">
        <w:rPr>
          <w:rFonts w:asciiTheme="majorHAnsi" w:hAnsiTheme="majorHAnsi" w:cstheme="majorHAnsi"/>
          <w:sz w:val="24"/>
        </w:rPr>
        <w:t>lässt</w:t>
      </w:r>
      <w:r w:rsidRPr="006723E3">
        <w:rPr>
          <w:rFonts w:asciiTheme="majorHAnsi" w:hAnsiTheme="majorHAnsi" w:cstheme="majorHAnsi"/>
          <w:sz w:val="24"/>
        </w:rPr>
        <w:t>.</w:t>
      </w:r>
      <w:r w:rsidRPr="006723E3">
        <w:rPr>
          <w:rStyle w:val="Funotenzeichen"/>
          <w:rFonts w:asciiTheme="majorHAnsi" w:hAnsiTheme="majorHAnsi" w:cstheme="majorHAnsi"/>
          <w:sz w:val="24"/>
        </w:rPr>
        <w:footnoteReference w:id="4"/>
      </w:r>
    </w:p>
    <w:p w14:paraId="6A0569CD" w14:textId="6DB59721"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Das Zusammenwirken der Mitglieder der von Comenius geplanten „Weltkammer“</w:t>
      </w:r>
      <w:r w:rsidR="00A43CDC" w:rsidRPr="006723E3">
        <w:rPr>
          <w:rFonts w:asciiTheme="majorHAnsi" w:hAnsiTheme="majorHAnsi" w:cstheme="majorHAnsi"/>
          <w:sz w:val="24"/>
        </w:rPr>
        <w:t xml:space="preserve"> über La</w:t>
      </w:r>
      <w:r w:rsidR="00A43CDC" w:rsidRPr="006723E3">
        <w:rPr>
          <w:rFonts w:asciiTheme="majorHAnsi" w:hAnsiTheme="majorHAnsi" w:cstheme="majorHAnsi"/>
          <w:sz w:val="24"/>
        </w:rPr>
        <w:t>n</w:t>
      </w:r>
      <w:r w:rsidR="00A43CDC" w:rsidRPr="006723E3">
        <w:rPr>
          <w:rFonts w:asciiTheme="majorHAnsi" w:hAnsiTheme="majorHAnsi" w:cstheme="majorHAnsi"/>
          <w:sz w:val="24"/>
        </w:rPr>
        <w:t xml:space="preserve">desgrenzen hinweg </w:t>
      </w:r>
      <w:r w:rsidRPr="006723E3">
        <w:rPr>
          <w:rFonts w:asciiTheme="majorHAnsi" w:hAnsiTheme="majorHAnsi" w:cstheme="majorHAnsi"/>
          <w:sz w:val="24"/>
        </w:rPr>
        <w:t xml:space="preserve">soll </w:t>
      </w:r>
      <w:r w:rsidR="006723E3" w:rsidRPr="006723E3">
        <w:rPr>
          <w:rFonts w:asciiTheme="majorHAnsi" w:hAnsiTheme="majorHAnsi" w:cstheme="majorHAnsi"/>
          <w:sz w:val="24"/>
        </w:rPr>
        <w:t>schlussendlich</w:t>
      </w:r>
      <w:r w:rsidRPr="006723E3">
        <w:rPr>
          <w:rFonts w:asciiTheme="majorHAnsi" w:hAnsiTheme="majorHAnsi" w:cstheme="majorHAnsi"/>
          <w:sz w:val="24"/>
        </w:rPr>
        <w:t xml:space="preserve"> zum Weltfrieden führen. Zu mehr als zur – freilich sehr konkret gedachten – Institutionalisierung eines solchen universalen Kollegiums christl</w:t>
      </w:r>
      <w:r w:rsidRPr="006723E3">
        <w:rPr>
          <w:rFonts w:asciiTheme="majorHAnsi" w:hAnsiTheme="majorHAnsi" w:cstheme="majorHAnsi"/>
          <w:sz w:val="24"/>
        </w:rPr>
        <w:t>i</w:t>
      </w:r>
      <w:r w:rsidRPr="006723E3">
        <w:rPr>
          <w:rFonts w:asciiTheme="majorHAnsi" w:hAnsiTheme="majorHAnsi" w:cstheme="majorHAnsi"/>
          <w:sz w:val="24"/>
        </w:rPr>
        <w:t>cher Weiser scheint sich Comenius nicht geäußert zu haben – waren ihm republikanische oder gar demokratische Gedanken vertraut? Jedenfalls nicht in direkter, unmittelbarer We</w:t>
      </w:r>
      <w:r w:rsidRPr="006723E3">
        <w:rPr>
          <w:rFonts w:asciiTheme="majorHAnsi" w:hAnsiTheme="majorHAnsi" w:cstheme="majorHAnsi"/>
          <w:sz w:val="24"/>
        </w:rPr>
        <w:t>i</w:t>
      </w:r>
      <w:r w:rsidRPr="006723E3">
        <w:rPr>
          <w:rFonts w:asciiTheme="majorHAnsi" w:hAnsiTheme="majorHAnsi" w:cstheme="majorHAnsi"/>
          <w:sz w:val="24"/>
        </w:rPr>
        <w:t xml:space="preserve">se! Immerhin lässt sich festhalten, </w:t>
      </w:r>
      <w:r w:rsidR="006723E3" w:rsidRPr="006723E3">
        <w:rPr>
          <w:rFonts w:asciiTheme="majorHAnsi" w:hAnsiTheme="majorHAnsi" w:cstheme="majorHAnsi"/>
          <w:sz w:val="24"/>
        </w:rPr>
        <w:t>dass</w:t>
      </w:r>
      <w:r w:rsidRPr="006723E3">
        <w:rPr>
          <w:rFonts w:asciiTheme="majorHAnsi" w:hAnsiTheme="majorHAnsi" w:cstheme="majorHAnsi"/>
          <w:sz w:val="24"/>
        </w:rPr>
        <w:t xml:space="preserve"> die böhmischen Brüder ihre Bischöfe – wenn auch durch Losentscheid - selbst wählten. </w:t>
      </w:r>
    </w:p>
    <w:p w14:paraId="6CB8D6C7" w14:textId="345690EF"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 xml:space="preserve">Kein Zweifel kann schließlich daran bestehen, </w:t>
      </w:r>
      <w:r w:rsidR="006723E3" w:rsidRPr="006723E3">
        <w:rPr>
          <w:rFonts w:asciiTheme="majorHAnsi" w:hAnsiTheme="majorHAnsi" w:cstheme="majorHAnsi"/>
          <w:sz w:val="24"/>
        </w:rPr>
        <w:t>dass</w:t>
      </w:r>
      <w:r w:rsidRPr="006723E3">
        <w:rPr>
          <w:rFonts w:asciiTheme="majorHAnsi" w:hAnsiTheme="majorHAnsi" w:cstheme="majorHAnsi"/>
          <w:sz w:val="24"/>
        </w:rPr>
        <w:t xml:space="preserve"> Comenius eine durch Bildung und</w:t>
      </w:r>
      <w:r w:rsidR="00A43CDC" w:rsidRPr="006723E3">
        <w:rPr>
          <w:rFonts w:asciiTheme="majorHAnsi" w:hAnsiTheme="majorHAnsi" w:cstheme="majorHAnsi"/>
          <w:sz w:val="24"/>
        </w:rPr>
        <w:t xml:space="preserve"> -</w:t>
      </w:r>
      <w:r w:rsidRPr="006723E3">
        <w:rPr>
          <w:rFonts w:asciiTheme="majorHAnsi" w:hAnsiTheme="majorHAnsi" w:cstheme="majorHAnsi"/>
          <w:sz w:val="24"/>
        </w:rPr>
        <w:t xml:space="preserve"> in seinem Sinne</w:t>
      </w:r>
      <w:r w:rsidR="00A43CDC" w:rsidRPr="006723E3">
        <w:rPr>
          <w:rFonts w:asciiTheme="majorHAnsi" w:hAnsiTheme="majorHAnsi" w:cstheme="majorHAnsi"/>
          <w:sz w:val="24"/>
        </w:rPr>
        <w:t xml:space="preserve"> -</w:t>
      </w:r>
      <w:r w:rsidRPr="006723E3">
        <w:rPr>
          <w:rFonts w:asciiTheme="majorHAnsi" w:hAnsiTheme="majorHAnsi" w:cstheme="majorHAnsi"/>
          <w:sz w:val="24"/>
        </w:rPr>
        <w:t xml:space="preserve"> christliche Mission mögliche Weltgemeinschaft vorschwebte, eine Weltg</w:t>
      </w:r>
      <w:r w:rsidRPr="006723E3">
        <w:rPr>
          <w:rFonts w:asciiTheme="majorHAnsi" w:hAnsiTheme="majorHAnsi" w:cstheme="majorHAnsi"/>
          <w:sz w:val="24"/>
        </w:rPr>
        <w:t>e</w:t>
      </w:r>
      <w:r w:rsidRPr="006723E3">
        <w:rPr>
          <w:rFonts w:asciiTheme="majorHAnsi" w:hAnsiTheme="majorHAnsi" w:cstheme="majorHAnsi"/>
          <w:sz w:val="24"/>
        </w:rPr>
        <w:t>meinschaft, die tatsächlich in einem Geist und einer Sprache vereint</w:t>
      </w:r>
      <w:r w:rsidR="00A43CDC" w:rsidRPr="006723E3">
        <w:rPr>
          <w:rFonts w:asciiTheme="majorHAnsi" w:hAnsiTheme="majorHAnsi" w:cstheme="majorHAnsi"/>
          <w:sz w:val="24"/>
        </w:rPr>
        <w:t xml:space="preserve"> sein sollte</w:t>
      </w:r>
      <w:r w:rsidRPr="006723E3">
        <w:rPr>
          <w:rFonts w:asciiTheme="majorHAnsi" w:hAnsiTheme="majorHAnsi" w:cstheme="majorHAnsi"/>
          <w:sz w:val="24"/>
        </w:rPr>
        <w:t xml:space="preserve"> und zwar so, </w:t>
      </w:r>
      <w:r w:rsidR="006723E3" w:rsidRPr="006723E3">
        <w:rPr>
          <w:rFonts w:asciiTheme="majorHAnsi" w:hAnsiTheme="majorHAnsi" w:cstheme="majorHAnsi"/>
          <w:sz w:val="24"/>
        </w:rPr>
        <w:t>dass</w:t>
      </w:r>
      <w:r w:rsidRPr="006723E3">
        <w:rPr>
          <w:rFonts w:asciiTheme="majorHAnsi" w:hAnsiTheme="majorHAnsi" w:cstheme="majorHAnsi"/>
          <w:sz w:val="24"/>
        </w:rPr>
        <w:t xml:space="preserve"> damit auch die gegenseitige Abschließung der Völker und Religionen ein Ende haben wird:</w:t>
      </w:r>
    </w:p>
    <w:p w14:paraId="0A14936C" w14:textId="007D7DDA"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 xml:space="preserve">„Gibt es erst die universale Sprache und haben alle Völker sie zum Gebrauch übernommen, dann wir die Welt für die Gesamtheit ihrer Bewohner leicht zu durchqueren sein, so </w:t>
      </w:r>
      <w:r w:rsidR="006723E3" w:rsidRPr="006723E3">
        <w:rPr>
          <w:rFonts w:asciiTheme="majorHAnsi" w:hAnsiTheme="majorHAnsi" w:cstheme="majorHAnsi"/>
          <w:sz w:val="24"/>
        </w:rPr>
        <w:t>dass</w:t>
      </w:r>
      <w:r w:rsidRPr="006723E3">
        <w:rPr>
          <w:rFonts w:asciiTheme="majorHAnsi" w:hAnsiTheme="majorHAnsi" w:cstheme="majorHAnsi"/>
          <w:sz w:val="24"/>
        </w:rPr>
        <w:t xml:space="preserve"> es jedem, der dies möchte, sogar möglich sein wird, ohne weitere Behinderung alle Zonen zu durchreisen und dort zu lehren und </w:t>
      </w:r>
      <w:r w:rsidR="006723E3">
        <w:rPr>
          <w:rFonts w:asciiTheme="majorHAnsi" w:hAnsiTheme="majorHAnsi" w:cstheme="majorHAnsi"/>
          <w:sz w:val="24"/>
        </w:rPr>
        <w:t>belehrt zu werden. Wenn sich nä</w:t>
      </w:r>
      <w:r w:rsidRPr="006723E3">
        <w:rPr>
          <w:rFonts w:asciiTheme="majorHAnsi" w:hAnsiTheme="majorHAnsi" w:cstheme="majorHAnsi"/>
          <w:sz w:val="24"/>
        </w:rPr>
        <w:t>mlich alle untereina</w:t>
      </w:r>
      <w:r w:rsidRPr="006723E3">
        <w:rPr>
          <w:rFonts w:asciiTheme="majorHAnsi" w:hAnsiTheme="majorHAnsi" w:cstheme="majorHAnsi"/>
          <w:sz w:val="24"/>
        </w:rPr>
        <w:t>n</w:t>
      </w:r>
      <w:r w:rsidRPr="006723E3">
        <w:rPr>
          <w:rFonts w:asciiTheme="majorHAnsi" w:hAnsiTheme="majorHAnsi" w:cstheme="majorHAnsi"/>
          <w:sz w:val="24"/>
        </w:rPr>
        <w:lastRenderedPageBreak/>
        <w:t>der verstehen, werden alle gleichsam eine Völkerschaft, ein Volk, ein Haus und eine Schule Gottes sein.“</w:t>
      </w:r>
      <w:r w:rsidRPr="006723E3">
        <w:rPr>
          <w:rStyle w:val="Funotenzeichen"/>
          <w:rFonts w:asciiTheme="majorHAnsi" w:hAnsiTheme="majorHAnsi" w:cstheme="majorHAnsi"/>
          <w:sz w:val="24"/>
        </w:rPr>
        <w:footnoteReference w:id="5"/>
      </w:r>
    </w:p>
    <w:p w14:paraId="526844EA" w14:textId="77777777" w:rsidR="00C67124" w:rsidRPr="006723E3" w:rsidRDefault="00C67124" w:rsidP="006723E3">
      <w:pPr>
        <w:pStyle w:val="text"/>
        <w:spacing w:beforeLines="60" w:before="144"/>
        <w:ind w:firstLine="0"/>
        <w:contextualSpacing/>
        <w:rPr>
          <w:rFonts w:asciiTheme="majorHAnsi" w:hAnsiTheme="majorHAnsi" w:cstheme="majorHAnsi"/>
          <w:sz w:val="24"/>
        </w:rPr>
      </w:pPr>
    </w:p>
    <w:p w14:paraId="0528A512" w14:textId="000AB675"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Anders als</w:t>
      </w:r>
      <w:r w:rsidR="00A43CDC" w:rsidRPr="006723E3">
        <w:rPr>
          <w:rFonts w:asciiTheme="majorHAnsi" w:hAnsiTheme="majorHAnsi" w:cstheme="majorHAnsi"/>
          <w:sz w:val="24"/>
        </w:rPr>
        <w:t xml:space="preserve"> andere</w:t>
      </w:r>
      <w:r w:rsidRPr="006723E3">
        <w:rPr>
          <w:rFonts w:asciiTheme="majorHAnsi" w:hAnsiTheme="majorHAnsi" w:cstheme="majorHAnsi"/>
          <w:sz w:val="24"/>
        </w:rPr>
        <w:t xml:space="preserve"> politische, philosophische und theologische Denker seiner Zeit geht Comenius – im Unterschied etwa zu Thomas Hobbes oder zu Rousseau – nicht von einer a</w:t>
      </w:r>
      <w:r w:rsidRPr="006723E3">
        <w:rPr>
          <w:rFonts w:asciiTheme="majorHAnsi" w:hAnsiTheme="majorHAnsi" w:cstheme="majorHAnsi"/>
          <w:sz w:val="24"/>
        </w:rPr>
        <w:t>n</w:t>
      </w:r>
      <w:r w:rsidRPr="006723E3">
        <w:rPr>
          <w:rFonts w:asciiTheme="majorHAnsi" w:hAnsiTheme="majorHAnsi" w:cstheme="majorHAnsi"/>
          <w:sz w:val="24"/>
        </w:rPr>
        <w:t xml:space="preserve">geborenen Selbstsucht der Menschen aus, weshalb ihm die Frage, welche Gesetze in einer Gesellschaft gelten, wer diese Gesetze </w:t>
      </w:r>
      <w:r w:rsidR="006723E3" w:rsidRPr="006723E3">
        <w:rPr>
          <w:rFonts w:asciiTheme="majorHAnsi" w:hAnsiTheme="majorHAnsi" w:cstheme="majorHAnsi"/>
          <w:sz w:val="24"/>
        </w:rPr>
        <w:t>erlässt</w:t>
      </w:r>
      <w:r w:rsidRPr="006723E3">
        <w:rPr>
          <w:rFonts w:asciiTheme="majorHAnsi" w:hAnsiTheme="majorHAnsi" w:cstheme="majorHAnsi"/>
          <w:sz w:val="24"/>
        </w:rPr>
        <w:t xml:space="preserve"> und ihre Einhaltung überwacht, nicht zu b</w:t>
      </w:r>
      <w:r w:rsidRPr="006723E3">
        <w:rPr>
          <w:rFonts w:asciiTheme="majorHAnsi" w:hAnsiTheme="majorHAnsi" w:cstheme="majorHAnsi"/>
          <w:sz w:val="24"/>
        </w:rPr>
        <w:t>e</w:t>
      </w:r>
      <w:r w:rsidRPr="006723E3">
        <w:rPr>
          <w:rFonts w:asciiTheme="majorHAnsi" w:hAnsiTheme="majorHAnsi" w:cstheme="majorHAnsi"/>
          <w:sz w:val="24"/>
        </w:rPr>
        <w:t xml:space="preserve">schäftigen scheint. Die Frage der politischen Form, vor allem jener der Demokratie, ist ein Thema, das Comenius jedenfalls explizit nicht einmal streift. Vor dem Hintergrund der grundsätzlichen Frage nach dem Verhältnis von Bildung und Demokratie ist aber sehr wohl zu fragen, welche Rolle der von Comenius </w:t>
      </w:r>
      <w:r w:rsidR="006723E3" w:rsidRPr="006723E3">
        <w:rPr>
          <w:rFonts w:asciiTheme="majorHAnsi" w:hAnsiTheme="majorHAnsi" w:cstheme="majorHAnsi"/>
          <w:sz w:val="24"/>
        </w:rPr>
        <w:t>kompromisslos</w:t>
      </w:r>
      <w:r w:rsidRPr="006723E3">
        <w:rPr>
          <w:rFonts w:asciiTheme="majorHAnsi" w:hAnsiTheme="majorHAnsi" w:cstheme="majorHAnsi"/>
          <w:sz w:val="24"/>
        </w:rPr>
        <w:t xml:space="preserve"> vertretene anthropologische Un</w:t>
      </w:r>
      <w:r w:rsidRPr="006723E3">
        <w:rPr>
          <w:rFonts w:asciiTheme="majorHAnsi" w:hAnsiTheme="majorHAnsi" w:cstheme="majorHAnsi"/>
          <w:sz w:val="24"/>
        </w:rPr>
        <w:t>i</w:t>
      </w:r>
      <w:r w:rsidRPr="006723E3">
        <w:rPr>
          <w:rFonts w:asciiTheme="majorHAnsi" w:hAnsiTheme="majorHAnsi" w:cstheme="majorHAnsi"/>
          <w:sz w:val="24"/>
        </w:rPr>
        <w:t>versalismus spielt, ob er eine notwendige Bedingung für im vollen Sinne demokratische G</w:t>
      </w:r>
      <w:r w:rsidRPr="006723E3">
        <w:rPr>
          <w:rFonts w:asciiTheme="majorHAnsi" w:hAnsiTheme="majorHAnsi" w:cstheme="majorHAnsi"/>
          <w:sz w:val="24"/>
        </w:rPr>
        <w:t>e</w:t>
      </w:r>
      <w:r w:rsidRPr="006723E3">
        <w:rPr>
          <w:rFonts w:asciiTheme="majorHAnsi" w:hAnsiTheme="majorHAnsi" w:cstheme="majorHAnsi"/>
          <w:sz w:val="24"/>
        </w:rPr>
        <w:t>meinschaften ist oder ob dieser anthropologische Universalismus der Bildung nicht sogar – wenn auch in einem sc</w:t>
      </w:r>
      <w:r w:rsidR="00A43CDC" w:rsidRPr="006723E3">
        <w:rPr>
          <w:rFonts w:asciiTheme="majorHAnsi" w:hAnsiTheme="majorHAnsi" w:cstheme="majorHAnsi"/>
          <w:sz w:val="24"/>
        </w:rPr>
        <w:t>hwachen Sinne – eine notwendige</w:t>
      </w:r>
      <w:r w:rsidRPr="006723E3">
        <w:rPr>
          <w:rFonts w:asciiTheme="majorHAnsi" w:hAnsiTheme="majorHAnsi" w:cstheme="majorHAnsi"/>
          <w:sz w:val="24"/>
        </w:rPr>
        <w:t xml:space="preserve"> Bedingung für demokratische L</w:t>
      </w:r>
      <w:r w:rsidRPr="006723E3">
        <w:rPr>
          <w:rFonts w:asciiTheme="majorHAnsi" w:hAnsiTheme="majorHAnsi" w:cstheme="majorHAnsi"/>
          <w:sz w:val="24"/>
        </w:rPr>
        <w:t>e</w:t>
      </w:r>
      <w:r w:rsidRPr="006723E3">
        <w:rPr>
          <w:rFonts w:asciiTheme="majorHAnsi" w:hAnsiTheme="majorHAnsi" w:cstheme="majorHAnsi"/>
          <w:sz w:val="24"/>
        </w:rPr>
        <w:t xml:space="preserve">bensformen darstellt; nämlich so, </w:t>
      </w:r>
      <w:r w:rsidR="006723E3" w:rsidRPr="006723E3">
        <w:rPr>
          <w:rFonts w:asciiTheme="majorHAnsi" w:hAnsiTheme="majorHAnsi" w:cstheme="majorHAnsi"/>
          <w:sz w:val="24"/>
        </w:rPr>
        <w:t>dass</w:t>
      </w:r>
      <w:r w:rsidRPr="006723E3">
        <w:rPr>
          <w:rFonts w:asciiTheme="majorHAnsi" w:hAnsiTheme="majorHAnsi" w:cstheme="majorHAnsi"/>
          <w:sz w:val="24"/>
        </w:rPr>
        <w:t xml:space="preserve"> wenn alle Mitglieder einer (politischen) Gemeinschaft in ihren geistigen Fähigkeiten gleich sind, wenn</w:t>
      </w:r>
      <w:r w:rsidR="00A43CDC" w:rsidRPr="006723E3">
        <w:rPr>
          <w:rFonts w:asciiTheme="majorHAnsi" w:hAnsiTheme="majorHAnsi" w:cstheme="majorHAnsi"/>
          <w:sz w:val="24"/>
        </w:rPr>
        <w:t xml:space="preserve"> also</w:t>
      </w:r>
      <w:r w:rsidRPr="006723E3">
        <w:rPr>
          <w:rFonts w:asciiTheme="majorHAnsi" w:hAnsiTheme="majorHAnsi" w:cstheme="majorHAnsi"/>
          <w:sz w:val="24"/>
        </w:rPr>
        <w:t xml:space="preserve"> Ethnie, Sprache, Stand oder Klasse keine Rolle mehr spielen, demokratische Verhältnisse herrschen</w:t>
      </w:r>
      <w:r w:rsidR="00A43CDC" w:rsidRPr="006723E3">
        <w:rPr>
          <w:rFonts w:asciiTheme="majorHAnsi" w:hAnsiTheme="majorHAnsi" w:cstheme="majorHAnsi"/>
          <w:sz w:val="24"/>
        </w:rPr>
        <w:t xml:space="preserve">, </w:t>
      </w:r>
      <w:r w:rsidRPr="006723E3">
        <w:rPr>
          <w:rFonts w:asciiTheme="majorHAnsi" w:hAnsiTheme="majorHAnsi" w:cstheme="majorHAnsi"/>
          <w:sz w:val="24"/>
        </w:rPr>
        <w:t xml:space="preserve"> </w:t>
      </w:r>
      <w:r w:rsidR="006723E3" w:rsidRPr="006723E3">
        <w:rPr>
          <w:rFonts w:asciiTheme="majorHAnsi" w:hAnsiTheme="majorHAnsi" w:cstheme="majorHAnsi"/>
          <w:sz w:val="24"/>
        </w:rPr>
        <w:t>dass</w:t>
      </w:r>
      <w:r w:rsidRPr="006723E3">
        <w:rPr>
          <w:rFonts w:asciiTheme="majorHAnsi" w:hAnsiTheme="majorHAnsi" w:cstheme="majorHAnsi"/>
          <w:sz w:val="24"/>
        </w:rPr>
        <w:t xml:space="preserve"> mögliche Streitfragen dann alleine anhand des Leitfadens der Vernunft geklärt werden können: </w:t>
      </w:r>
    </w:p>
    <w:p w14:paraId="035151C6" w14:textId="77777777"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„Auf allen Seiten werden die Feindseligkeiten aufgehoben sein, aber auch die Gründe dieser Feindseligkeiten, die Uneinigkeiten unter den Menschen. Es wird nämlich nichts geben, w</w:t>
      </w:r>
      <w:r w:rsidRPr="006723E3">
        <w:rPr>
          <w:rFonts w:asciiTheme="majorHAnsi" w:hAnsiTheme="majorHAnsi" w:cstheme="majorHAnsi"/>
          <w:sz w:val="24"/>
        </w:rPr>
        <w:t>o</w:t>
      </w:r>
      <w:r w:rsidRPr="006723E3">
        <w:rPr>
          <w:rFonts w:asciiTheme="majorHAnsi" w:hAnsiTheme="majorHAnsi" w:cstheme="majorHAnsi"/>
          <w:sz w:val="24"/>
        </w:rPr>
        <w:t>rüber sie uneins sind, sobald alle dieselben Wahrheiten klar vor sich stehen.“</w:t>
      </w:r>
      <w:r w:rsidRPr="006723E3">
        <w:rPr>
          <w:rStyle w:val="Funotenzeichen"/>
          <w:rFonts w:asciiTheme="majorHAnsi" w:hAnsiTheme="majorHAnsi" w:cstheme="majorHAnsi"/>
          <w:sz w:val="24"/>
        </w:rPr>
        <w:footnoteReference w:id="6"/>
      </w:r>
    </w:p>
    <w:p w14:paraId="61BACF2D" w14:textId="77777777"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 xml:space="preserve"> </w:t>
      </w:r>
    </w:p>
    <w:p w14:paraId="56AADEAB" w14:textId="60EECF57" w:rsidR="00C67124" w:rsidRPr="006723E3" w:rsidRDefault="00C67124" w:rsidP="006723E3">
      <w:pPr>
        <w:pStyle w:val="text"/>
        <w:spacing w:beforeLines="60" w:before="144"/>
        <w:ind w:firstLine="0"/>
        <w:contextualSpacing/>
        <w:rPr>
          <w:rFonts w:asciiTheme="majorHAnsi" w:hAnsiTheme="majorHAnsi" w:cstheme="majorHAnsi"/>
          <w:sz w:val="24"/>
        </w:rPr>
      </w:pPr>
      <w:r w:rsidRPr="006723E3">
        <w:rPr>
          <w:rFonts w:asciiTheme="majorHAnsi" w:hAnsiTheme="majorHAnsi" w:cstheme="majorHAnsi"/>
          <w:sz w:val="24"/>
        </w:rPr>
        <w:t>Die möglichen Zwischenschritte, die Comenius bis zum Erreichen dieses Zustande</w:t>
      </w:r>
      <w:r w:rsidR="00A43CDC" w:rsidRPr="006723E3">
        <w:rPr>
          <w:rFonts w:asciiTheme="majorHAnsi" w:hAnsiTheme="majorHAnsi" w:cstheme="majorHAnsi"/>
          <w:sz w:val="24"/>
        </w:rPr>
        <w:t>s skizziert, scheinen</w:t>
      </w:r>
      <w:r w:rsidRPr="006723E3">
        <w:rPr>
          <w:rFonts w:asciiTheme="majorHAnsi" w:hAnsiTheme="majorHAnsi" w:cstheme="majorHAnsi"/>
          <w:sz w:val="24"/>
        </w:rPr>
        <w:t xml:space="preserve"> unpolitscher Art</w:t>
      </w:r>
      <w:r w:rsidR="00A43CDC" w:rsidRPr="006723E3">
        <w:rPr>
          <w:rFonts w:asciiTheme="majorHAnsi" w:hAnsiTheme="majorHAnsi" w:cstheme="majorHAnsi"/>
          <w:sz w:val="24"/>
        </w:rPr>
        <w:t xml:space="preserve"> zu sein</w:t>
      </w:r>
      <w:r w:rsidRPr="006723E3">
        <w:rPr>
          <w:rFonts w:asciiTheme="majorHAnsi" w:hAnsiTheme="majorHAnsi" w:cstheme="majorHAnsi"/>
          <w:sz w:val="24"/>
        </w:rPr>
        <w:t xml:space="preserve">: Comenius, überzeugt davon, </w:t>
      </w:r>
      <w:r w:rsidR="006723E3" w:rsidRPr="006723E3">
        <w:rPr>
          <w:rFonts w:asciiTheme="majorHAnsi" w:hAnsiTheme="majorHAnsi" w:cstheme="majorHAnsi"/>
          <w:sz w:val="24"/>
        </w:rPr>
        <w:t>dass</w:t>
      </w:r>
      <w:r w:rsidRPr="006723E3">
        <w:rPr>
          <w:rFonts w:asciiTheme="majorHAnsi" w:hAnsiTheme="majorHAnsi" w:cstheme="majorHAnsi"/>
          <w:sz w:val="24"/>
        </w:rPr>
        <w:t xml:space="preserve"> es dem  sich schrittwe</w:t>
      </w:r>
      <w:r w:rsidRPr="006723E3">
        <w:rPr>
          <w:rFonts w:asciiTheme="majorHAnsi" w:hAnsiTheme="majorHAnsi" w:cstheme="majorHAnsi"/>
          <w:sz w:val="24"/>
        </w:rPr>
        <w:t>i</w:t>
      </w:r>
      <w:r w:rsidRPr="006723E3">
        <w:rPr>
          <w:rFonts w:asciiTheme="majorHAnsi" w:hAnsiTheme="majorHAnsi" w:cstheme="majorHAnsi"/>
          <w:sz w:val="24"/>
        </w:rPr>
        <w:t>se in allen Staaten und unter allen Völkern etablierenden universalen Kollegium gelingen werde, in einer universalen Sprache, welche die je angestammten Sprachen gar nicht erse</w:t>
      </w:r>
      <w:r w:rsidRPr="006723E3">
        <w:rPr>
          <w:rFonts w:asciiTheme="majorHAnsi" w:hAnsiTheme="majorHAnsi" w:cstheme="majorHAnsi"/>
          <w:sz w:val="24"/>
        </w:rPr>
        <w:t>t</w:t>
      </w:r>
      <w:r w:rsidRPr="006723E3">
        <w:rPr>
          <w:rFonts w:asciiTheme="majorHAnsi" w:hAnsiTheme="majorHAnsi" w:cstheme="majorHAnsi"/>
          <w:sz w:val="24"/>
        </w:rPr>
        <w:t xml:space="preserve">zen soll, gelingen wird, den Geist der Weisheit zu verbreiten, übergeht die Frage möglicher Widerstände – obschon er doch selbst an seinem eigenen Schicksal als wieder und wieder exilierter Flüchtling hätte erkennen müssen, </w:t>
      </w:r>
      <w:r w:rsidR="006723E3" w:rsidRPr="006723E3">
        <w:rPr>
          <w:rFonts w:asciiTheme="majorHAnsi" w:hAnsiTheme="majorHAnsi" w:cstheme="majorHAnsi"/>
          <w:sz w:val="24"/>
        </w:rPr>
        <w:t>dass</w:t>
      </w:r>
      <w:r w:rsidRPr="006723E3">
        <w:rPr>
          <w:rFonts w:asciiTheme="majorHAnsi" w:hAnsiTheme="majorHAnsi" w:cstheme="majorHAnsi"/>
          <w:sz w:val="24"/>
        </w:rPr>
        <w:t xml:space="preserve"> sogar dieser Versuch, einer nicht zwang</w:t>
      </w:r>
      <w:r w:rsidRPr="006723E3">
        <w:rPr>
          <w:rFonts w:asciiTheme="majorHAnsi" w:hAnsiTheme="majorHAnsi" w:cstheme="majorHAnsi"/>
          <w:sz w:val="24"/>
        </w:rPr>
        <w:t>s</w:t>
      </w:r>
      <w:r w:rsidRPr="006723E3">
        <w:rPr>
          <w:rFonts w:asciiTheme="majorHAnsi" w:hAnsiTheme="majorHAnsi" w:cstheme="majorHAnsi"/>
          <w:sz w:val="24"/>
        </w:rPr>
        <w:t>weise, sondern durch Überzeugung vorgehenden Verbreitung von Weisheit, auf massivste Widerstände stoßen kann. Comenius entwirft eine aus politischer Klugheit gespeiste unive</w:t>
      </w:r>
      <w:r w:rsidRPr="006723E3">
        <w:rPr>
          <w:rFonts w:asciiTheme="majorHAnsi" w:hAnsiTheme="majorHAnsi" w:cstheme="majorHAnsi"/>
          <w:sz w:val="24"/>
        </w:rPr>
        <w:t>r</w:t>
      </w:r>
      <w:r w:rsidRPr="006723E3">
        <w:rPr>
          <w:rFonts w:asciiTheme="majorHAnsi" w:hAnsiTheme="majorHAnsi" w:cstheme="majorHAnsi"/>
          <w:sz w:val="24"/>
        </w:rPr>
        <w:t xml:space="preserve">salistische Theorie allumfassender und damit politische Konflikte ausklammernder Bildung – eine Theorie der Bildung, die darauf setzt, </w:t>
      </w:r>
      <w:r w:rsidR="006723E3" w:rsidRPr="006723E3">
        <w:rPr>
          <w:rFonts w:asciiTheme="majorHAnsi" w:hAnsiTheme="majorHAnsi" w:cstheme="majorHAnsi"/>
          <w:sz w:val="24"/>
        </w:rPr>
        <w:t>dass</w:t>
      </w:r>
      <w:r w:rsidRPr="006723E3">
        <w:rPr>
          <w:rFonts w:asciiTheme="majorHAnsi" w:hAnsiTheme="majorHAnsi" w:cstheme="majorHAnsi"/>
          <w:sz w:val="24"/>
        </w:rPr>
        <w:t xml:space="preserve"> das universell gewordene Gespräch der We</w:t>
      </w:r>
      <w:r w:rsidRPr="006723E3">
        <w:rPr>
          <w:rFonts w:asciiTheme="majorHAnsi" w:hAnsiTheme="majorHAnsi" w:cstheme="majorHAnsi"/>
          <w:sz w:val="24"/>
        </w:rPr>
        <w:t>i</w:t>
      </w:r>
      <w:r w:rsidRPr="006723E3">
        <w:rPr>
          <w:rFonts w:asciiTheme="majorHAnsi" w:hAnsiTheme="majorHAnsi" w:cstheme="majorHAnsi"/>
          <w:sz w:val="24"/>
        </w:rPr>
        <w:t>sen alle möglicherweise noch bestehenden Differenzen wird beheben können. Das freilich setzt politisch die Form der Republik voraus.</w:t>
      </w:r>
    </w:p>
    <w:p w14:paraId="418714AA" w14:textId="48EADF62" w:rsidR="00C67124" w:rsidRPr="006723E3" w:rsidRDefault="00C67124" w:rsidP="006723E3">
      <w:pPr>
        <w:spacing w:beforeLines="60" w:before="144"/>
        <w:contextualSpacing/>
        <w:jc w:val="both"/>
        <w:rPr>
          <w:rFonts w:asciiTheme="majorHAnsi" w:hAnsiTheme="majorHAnsi" w:cstheme="majorHAnsi"/>
          <w:u w:val="single"/>
        </w:rPr>
      </w:pPr>
      <w:r w:rsidRPr="006723E3">
        <w:rPr>
          <w:rFonts w:asciiTheme="majorHAnsi" w:hAnsiTheme="majorHAnsi" w:cstheme="majorHAnsi"/>
          <w:u w:val="single"/>
        </w:rPr>
        <w:t>Weltbürgerliche Bildung</w:t>
      </w:r>
    </w:p>
    <w:p w14:paraId="76309186" w14:textId="1594394A"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Wie, so ist zu fragen, ist unter diesen Bedingungen</w:t>
      </w:r>
      <w:r w:rsidR="00D04810" w:rsidRPr="006723E3">
        <w:rPr>
          <w:rFonts w:asciiTheme="majorHAnsi" w:hAnsiTheme="majorHAnsi" w:cstheme="majorHAnsi"/>
        </w:rPr>
        <w:t xml:space="preserve"> hinaus</w:t>
      </w:r>
      <w:r w:rsidRPr="006723E3">
        <w:rPr>
          <w:rFonts w:asciiTheme="majorHAnsi" w:hAnsiTheme="majorHAnsi" w:cstheme="majorHAnsi"/>
        </w:rPr>
        <w:t xml:space="preserve"> eine weltbürgerliche Bildung mö</w:t>
      </w:r>
      <w:r w:rsidRPr="006723E3">
        <w:rPr>
          <w:rFonts w:asciiTheme="majorHAnsi" w:hAnsiTheme="majorHAnsi" w:cstheme="majorHAnsi"/>
        </w:rPr>
        <w:t>g</w:t>
      </w:r>
      <w:r w:rsidRPr="006723E3">
        <w:rPr>
          <w:rFonts w:asciiTheme="majorHAnsi" w:hAnsiTheme="majorHAnsi" w:cstheme="majorHAnsi"/>
        </w:rPr>
        <w:t>lich – verfügen unsere Gesellschaften, unsere „westlichen“ Gesellschaften über genügend kulturelle und soziale Ressourcen, solche Bildungsprozesse auch nur in Gang zu setzen?</w:t>
      </w:r>
    </w:p>
    <w:p w14:paraId="404BC4BB" w14:textId="61EEA9BA"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 xml:space="preserve">Die Philosophie der Aufklärung war sich der damit verbundenen Probleme durchaus </w:t>
      </w:r>
      <w:r w:rsidR="006723E3" w:rsidRPr="006723E3">
        <w:rPr>
          <w:rFonts w:asciiTheme="majorHAnsi" w:hAnsiTheme="majorHAnsi" w:cstheme="majorHAnsi"/>
        </w:rPr>
        <w:t>b</w:t>
      </w:r>
      <w:r w:rsidR="006723E3" w:rsidRPr="006723E3">
        <w:rPr>
          <w:rFonts w:asciiTheme="majorHAnsi" w:hAnsiTheme="majorHAnsi" w:cstheme="majorHAnsi"/>
        </w:rPr>
        <w:t>e</w:t>
      </w:r>
      <w:r w:rsidR="006723E3" w:rsidRPr="006723E3">
        <w:rPr>
          <w:rFonts w:asciiTheme="majorHAnsi" w:hAnsiTheme="majorHAnsi" w:cstheme="majorHAnsi"/>
        </w:rPr>
        <w:t>wusst</w:t>
      </w:r>
      <w:r w:rsidRPr="006723E3">
        <w:rPr>
          <w:rFonts w:asciiTheme="majorHAnsi" w:hAnsiTheme="majorHAnsi" w:cstheme="majorHAnsi"/>
        </w:rPr>
        <w:t xml:space="preserve">: nicht nur hat sie eine Theorie des Friedens im Rahmen einer demokratischen Welt </w:t>
      </w:r>
      <w:r w:rsidRPr="006723E3">
        <w:rPr>
          <w:rFonts w:asciiTheme="majorHAnsi" w:hAnsiTheme="majorHAnsi" w:cstheme="majorHAnsi"/>
        </w:rPr>
        <w:lastRenderedPageBreak/>
        <w:t>von R</w:t>
      </w:r>
      <w:r w:rsidRPr="006723E3">
        <w:rPr>
          <w:rFonts w:asciiTheme="majorHAnsi" w:hAnsiTheme="majorHAnsi" w:cstheme="majorHAnsi"/>
        </w:rPr>
        <w:t>e</w:t>
      </w:r>
      <w:r w:rsidRPr="006723E3">
        <w:rPr>
          <w:rFonts w:asciiTheme="majorHAnsi" w:hAnsiTheme="majorHAnsi" w:cstheme="majorHAnsi"/>
        </w:rPr>
        <w:t>publiken postuliert,</w:t>
      </w:r>
      <w:r w:rsidRPr="006723E3">
        <w:rPr>
          <w:rStyle w:val="Funotenzeichen"/>
          <w:rFonts w:asciiTheme="majorHAnsi" w:hAnsiTheme="majorHAnsi" w:cstheme="majorHAnsi"/>
        </w:rPr>
        <w:footnoteReference w:id="7"/>
      </w:r>
      <w:r w:rsidRPr="006723E3">
        <w:rPr>
          <w:rFonts w:asciiTheme="majorHAnsi" w:hAnsiTheme="majorHAnsi" w:cstheme="majorHAnsi"/>
        </w:rPr>
        <w:t xml:space="preserve"> sie war sich auch dessen </w:t>
      </w:r>
      <w:r w:rsidR="006723E3" w:rsidRPr="006723E3">
        <w:rPr>
          <w:rFonts w:asciiTheme="majorHAnsi" w:hAnsiTheme="majorHAnsi" w:cstheme="majorHAnsi"/>
        </w:rPr>
        <w:t>gewiss</w:t>
      </w:r>
      <w:r w:rsidRPr="006723E3">
        <w:rPr>
          <w:rFonts w:asciiTheme="majorHAnsi" w:hAnsiTheme="majorHAnsi" w:cstheme="majorHAnsi"/>
        </w:rPr>
        <w:t xml:space="preserve">, </w:t>
      </w:r>
      <w:r w:rsidR="006723E3" w:rsidRPr="006723E3">
        <w:rPr>
          <w:rFonts w:asciiTheme="majorHAnsi" w:hAnsiTheme="majorHAnsi" w:cstheme="majorHAnsi"/>
        </w:rPr>
        <w:t>dass</w:t>
      </w:r>
      <w:r w:rsidRPr="006723E3">
        <w:rPr>
          <w:rFonts w:asciiTheme="majorHAnsi" w:hAnsiTheme="majorHAnsi" w:cstheme="majorHAnsi"/>
        </w:rPr>
        <w:t xml:space="preserve"> dieser Zustand nur durch Lernen zu erreichen sei:</w:t>
      </w:r>
    </w:p>
    <w:p w14:paraId="35C707EF" w14:textId="77777777"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„Am Menschen (als dem einzigen vernünftigen Geschöpf auf Erden)“ so Kant in seiner Schrift „Idee zu einer allgemeinen Geschichte in weltbürgerlicher Absicht „ sollten sich diejenigen Naturanlagen, die auf den Gebrauch seiner Vernunft abgezielt sind, nur in der Gattung, nicht aber im Individuum vollständig entwickeln. Die Vernunft in einem Geschöpfe ist ein Verm</w:t>
      </w:r>
      <w:r w:rsidRPr="006723E3">
        <w:rPr>
          <w:rFonts w:asciiTheme="majorHAnsi" w:hAnsiTheme="majorHAnsi" w:cstheme="majorHAnsi"/>
        </w:rPr>
        <w:t>ö</w:t>
      </w:r>
      <w:r w:rsidRPr="006723E3">
        <w:rPr>
          <w:rFonts w:asciiTheme="majorHAnsi" w:hAnsiTheme="majorHAnsi" w:cstheme="majorHAnsi"/>
        </w:rPr>
        <w:t>gen, die Regeln und Absichten des Gebrauchs aller seiner Kräfte weit über den Naturinstinkt zu erweitern, und kennt keine Grenzen ihrer Entwürfe.“</w:t>
      </w:r>
      <w:r w:rsidRPr="006723E3">
        <w:rPr>
          <w:rStyle w:val="Funotenzeichen"/>
          <w:rFonts w:asciiTheme="majorHAnsi" w:hAnsiTheme="majorHAnsi" w:cstheme="majorHAnsi"/>
        </w:rPr>
        <w:footnoteReference w:id="8"/>
      </w:r>
    </w:p>
    <w:p w14:paraId="2F883909" w14:textId="77777777" w:rsidR="00C67124" w:rsidRPr="006723E3" w:rsidRDefault="00C67124" w:rsidP="006723E3">
      <w:pPr>
        <w:spacing w:beforeLines="60" w:before="144"/>
        <w:contextualSpacing/>
        <w:jc w:val="both"/>
        <w:rPr>
          <w:rFonts w:asciiTheme="majorHAnsi" w:hAnsiTheme="majorHAnsi" w:cstheme="majorHAnsi"/>
        </w:rPr>
      </w:pPr>
    </w:p>
    <w:p w14:paraId="1800E69D" w14:textId="3E0B5D45"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Freilich – und das war Kant nur zu klar – geschieht dies nicht automatisch - auch nicht, wenn man diese Frage wie heute zunehmends üblicher, im Rahmen einer Theorie gesellschaftl</w:t>
      </w:r>
      <w:r w:rsidRPr="006723E3">
        <w:rPr>
          <w:rFonts w:asciiTheme="majorHAnsi" w:hAnsiTheme="majorHAnsi" w:cstheme="majorHAnsi"/>
        </w:rPr>
        <w:t>i</w:t>
      </w:r>
      <w:r w:rsidRPr="006723E3">
        <w:rPr>
          <w:rFonts w:asciiTheme="majorHAnsi" w:hAnsiTheme="majorHAnsi" w:cstheme="majorHAnsi"/>
        </w:rPr>
        <w:t>cher Evolution betrachtet.</w:t>
      </w:r>
      <w:r w:rsidRPr="006723E3">
        <w:rPr>
          <w:rStyle w:val="Funotenzeichen"/>
          <w:rFonts w:asciiTheme="majorHAnsi" w:hAnsiTheme="majorHAnsi" w:cstheme="majorHAnsi"/>
        </w:rPr>
        <w:footnoteReference w:id="9"/>
      </w:r>
      <w:r w:rsidRPr="006723E3">
        <w:rPr>
          <w:rFonts w:asciiTheme="majorHAnsi" w:hAnsiTheme="majorHAnsi" w:cstheme="majorHAnsi"/>
        </w:rPr>
        <w:t xml:space="preserve"> Nein, es bedarf der stets irritierenden, immer auch verwirre</w:t>
      </w:r>
      <w:r w:rsidRPr="006723E3">
        <w:rPr>
          <w:rFonts w:asciiTheme="majorHAnsi" w:hAnsiTheme="majorHAnsi" w:cstheme="majorHAnsi"/>
        </w:rPr>
        <w:t>n</w:t>
      </w:r>
      <w:r w:rsidRPr="006723E3">
        <w:rPr>
          <w:rFonts w:asciiTheme="majorHAnsi" w:hAnsiTheme="majorHAnsi" w:cstheme="majorHAnsi"/>
        </w:rPr>
        <w:t>denden Erweiterung von Erfahrungen - Hegel sprach im Zusammenhang von Bildungsproze</w:t>
      </w:r>
      <w:r w:rsidRPr="006723E3">
        <w:rPr>
          <w:rFonts w:asciiTheme="majorHAnsi" w:hAnsiTheme="majorHAnsi" w:cstheme="majorHAnsi"/>
        </w:rPr>
        <w:t>s</w:t>
      </w:r>
      <w:r w:rsidRPr="006723E3">
        <w:rPr>
          <w:rFonts w:asciiTheme="majorHAnsi" w:hAnsiTheme="majorHAnsi" w:cstheme="majorHAnsi"/>
        </w:rPr>
        <w:t>sen sogar von „Arbeit und Schmerz“ – die die Individuen auf sich nehmen müssen; es bedarf  gesellschaftlicher Prozesse, das war Rousseaus Argument, die radikal Formen der Individual</w:t>
      </w:r>
      <w:r w:rsidRPr="006723E3">
        <w:rPr>
          <w:rFonts w:asciiTheme="majorHAnsi" w:hAnsiTheme="majorHAnsi" w:cstheme="majorHAnsi"/>
        </w:rPr>
        <w:t>i</w:t>
      </w:r>
      <w:r w:rsidRPr="006723E3">
        <w:rPr>
          <w:rFonts w:asciiTheme="majorHAnsi" w:hAnsiTheme="majorHAnsi" w:cstheme="majorHAnsi"/>
        </w:rPr>
        <w:t xml:space="preserve">tät,  bis an die Grenzen des Egoismus gehen, ermöglichen; dabei aber darf man sich  mit John Dewey sicher sein, </w:t>
      </w:r>
      <w:r w:rsidR="006723E3" w:rsidRPr="006723E3">
        <w:rPr>
          <w:rFonts w:asciiTheme="majorHAnsi" w:hAnsiTheme="majorHAnsi" w:cstheme="majorHAnsi"/>
        </w:rPr>
        <w:t>dass</w:t>
      </w:r>
      <w:r w:rsidRPr="006723E3">
        <w:rPr>
          <w:rFonts w:asciiTheme="majorHAnsi" w:hAnsiTheme="majorHAnsi" w:cstheme="majorHAnsi"/>
        </w:rPr>
        <w:t xml:space="preserve"> die natürlichen Anlagen der menschlichen Gattung durchaus auf Gegenseitigkeit und wechselseitige Anerkennung, also auf soziale Bedingungen von D</w:t>
      </w:r>
      <w:r w:rsidRPr="006723E3">
        <w:rPr>
          <w:rFonts w:asciiTheme="majorHAnsi" w:hAnsiTheme="majorHAnsi" w:cstheme="majorHAnsi"/>
        </w:rPr>
        <w:t>e</w:t>
      </w:r>
      <w:r w:rsidRPr="006723E3">
        <w:rPr>
          <w:rFonts w:asciiTheme="majorHAnsi" w:hAnsiTheme="majorHAnsi" w:cstheme="majorHAnsi"/>
        </w:rPr>
        <w:t xml:space="preserve">mokratie angelegt sind. </w:t>
      </w:r>
    </w:p>
    <w:p w14:paraId="1E12FECB" w14:textId="49FB512A" w:rsidR="00D04810"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Unter diesen Bedingungen kann man sich mit Kant auf einen gattungs-, menschheitsbezog</w:t>
      </w:r>
      <w:r w:rsidRPr="006723E3">
        <w:rPr>
          <w:rFonts w:asciiTheme="majorHAnsi" w:hAnsiTheme="majorHAnsi" w:cstheme="majorHAnsi"/>
        </w:rPr>
        <w:t>e</w:t>
      </w:r>
      <w:r w:rsidRPr="006723E3">
        <w:rPr>
          <w:rFonts w:asciiTheme="majorHAnsi" w:hAnsiTheme="majorHAnsi" w:cstheme="majorHAnsi"/>
        </w:rPr>
        <w:t xml:space="preserve">nen </w:t>
      </w:r>
      <w:r w:rsidR="006723E3" w:rsidRPr="006723E3">
        <w:rPr>
          <w:rFonts w:asciiTheme="majorHAnsi" w:hAnsiTheme="majorHAnsi" w:cstheme="majorHAnsi"/>
        </w:rPr>
        <w:t>Prozess</w:t>
      </w:r>
      <w:r w:rsidRPr="006723E3">
        <w:rPr>
          <w:rFonts w:asciiTheme="majorHAnsi" w:hAnsiTheme="majorHAnsi" w:cstheme="majorHAnsi"/>
        </w:rPr>
        <w:t xml:space="preserve"> demokratisierender, demokratischer Bildung und Erziehung</w:t>
      </w:r>
      <w:r w:rsidRPr="006723E3">
        <w:rPr>
          <w:rStyle w:val="Funotenzeichen"/>
          <w:rFonts w:asciiTheme="majorHAnsi" w:hAnsiTheme="majorHAnsi" w:cstheme="majorHAnsi"/>
        </w:rPr>
        <w:footnoteReference w:id="10"/>
      </w:r>
      <w:r w:rsidRPr="006723E3">
        <w:rPr>
          <w:rFonts w:asciiTheme="majorHAnsi" w:hAnsiTheme="majorHAnsi" w:cstheme="majorHAnsi"/>
        </w:rPr>
        <w:t xml:space="preserve">  einlassen, von dem</w:t>
      </w:r>
      <w:r w:rsidR="00A43CDC" w:rsidRPr="006723E3">
        <w:rPr>
          <w:rFonts w:asciiTheme="majorHAnsi" w:hAnsiTheme="majorHAnsi" w:cstheme="majorHAnsi"/>
        </w:rPr>
        <w:t xml:space="preserve"> jedenfalls Kant </w:t>
      </w:r>
      <w:r w:rsidRPr="006723E3">
        <w:rPr>
          <w:rFonts w:asciiTheme="majorHAnsi" w:hAnsiTheme="majorHAnsi" w:cstheme="majorHAnsi"/>
        </w:rPr>
        <w:t xml:space="preserve">sicher war, </w:t>
      </w:r>
      <w:r w:rsidR="006723E3" w:rsidRPr="006723E3">
        <w:rPr>
          <w:rFonts w:asciiTheme="majorHAnsi" w:hAnsiTheme="majorHAnsi" w:cstheme="majorHAnsi"/>
        </w:rPr>
        <w:t>dass</w:t>
      </w:r>
      <w:r w:rsidRPr="006723E3">
        <w:rPr>
          <w:rFonts w:asciiTheme="majorHAnsi" w:hAnsiTheme="majorHAnsi" w:cstheme="majorHAnsi"/>
        </w:rPr>
        <w:t xml:space="preserve"> die Natur alleine ihn nicht vollbringen werde. </w:t>
      </w:r>
    </w:p>
    <w:p w14:paraId="173051BA" w14:textId="4F6C523E" w:rsidR="00A43CDC"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Auf jeden Fall müssen mindestens drei Komponenten zusammenspielen, um eine wechse</w:t>
      </w:r>
      <w:r w:rsidRPr="006723E3">
        <w:rPr>
          <w:rFonts w:asciiTheme="majorHAnsi" w:hAnsiTheme="majorHAnsi" w:cstheme="majorHAnsi"/>
        </w:rPr>
        <w:t>l</w:t>
      </w:r>
      <w:r w:rsidRPr="006723E3">
        <w:rPr>
          <w:rFonts w:asciiTheme="majorHAnsi" w:hAnsiTheme="majorHAnsi" w:cstheme="majorHAnsi"/>
        </w:rPr>
        <w:t xml:space="preserve">seitige Stützung von Bildung, Demokratie und kosmopolitischem </w:t>
      </w:r>
      <w:r w:rsidR="006723E3" w:rsidRPr="006723E3">
        <w:rPr>
          <w:rFonts w:asciiTheme="majorHAnsi" w:hAnsiTheme="majorHAnsi" w:cstheme="majorHAnsi"/>
        </w:rPr>
        <w:t>Rechtsbewusstsein</w:t>
      </w:r>
      <w:r w:rsidRPr="006723E3">
        <w:rPr>
          <w:rFonts w:asciiTheme="majorHAnsi" w:hAnsiTheme="majorHAnsi" w:cstheme="majorHAnsi"/>
        </w:rPr>
        <w:t xml:space="preserve"> zu e</w:t>
      </w:r>
      <w:r w:rsidRPr="006723E3">
        <w:rPr>
          <w:rFonts w:asciiTheme="majorHAnsi" w:hAnsiTheme="majorHAnsi" w:cstheme="majorHAnsi"/>
        </w:rPr>
        <w:t>r</w:t>
      </w:r>
      <w:r w:rsidRPr="006723E3">
        <w:rPr>
          <w:rFonts w:asciiTheme="majorHAnsi" w:hAnsiTheme="majorHAnsi" w:cstheme="majorHAnsi"/>
        </w:rPr>
        <w:t xml:space="preserve">möglichen: </w:t>
      </w:r>
    </w:p>
    <w:p w14:paraId="0EEFE69E" w14:textId="516C9AEA" w:rsidR="00A43CDC" w:rsidRPr="006723E3" w:rsidRDefault="00C67124" w:rsidP="006723E3">
      <w:pPr>
        <w:pStyle w:val="Listenabsatz"/>
        <w:numPr>
          <w:ilvl w:val="0"/>
          <w:numId w:val="1"/>
        </w:numPr>
        <w:spacing w:beforeLines="60" w:before="144"/>
        <w:jc w:val="both"/>
        <w:rPr>
          <w:rFonts w:asciiTheme="majorHAnsi" w:hAnsiTheme="majorHAnsi" w:cstheme="majorHAnsi"/>
        </w:rPr>
      </w:pPr>
      <w:r w:rsidRPr="006723E3">
        <w:rPr>
          <w:rFonts w:asciiTheme="majorHAnsi" w:hAnsiTheme="majorHAnsi" w:cstheme="majorHAnsi"/>
        </w:rPr>
        <w:t xml:space="preserve">auf Reziprozität eingestellte, liberale Lebensformen, </w:t>
      </w:r>
    </w:p>
    <w:p w14:paraId="08530DA5" w14:textId="77777777" w:rsidR="00A43CDC" w:rsidRPr="006723E3" w:rsidRDefault="00C67124" w:rsidP="006723E3">
      <w:pPr>
        <w:pStyle w:val="Listenabsatz"/>
        <w:numPr>
          <w:ilvl w:val="0"/>
          <w:numId w:val="1"/>
        </w:numPr>
        <w:spacing w:beforeLines="60" w:before="144"/>
        <w:jc w:val="both"/>
        <w:rPr>
          <w:rFonts w:asciiTheme="majorHAnsi" w:hAnsiTheme="majorHAnsi" w:cstheme="majorHAnsi"/>
        </w:rPr>
      </w:pPr>
      <w:r w:rsidRPr="006723E3">
        <w:rPr>
          <w:rFonts w:asciiTheme="majorHAnsi" w:hAnsiTheme="majorHAnsi" w:cstheme="majorHAnsi"/>
        </w:rPr>
        <w:t xml:space="preserve">zunehmende, durch diese Lebensformen gestützte Individualisierungsprozesse sowie </w:t>
      </w:r>
    </w:p>
    <w:p w14:paraId="1E99D277" w14:textId="77777777" w:rsidR="00A43CDC" w:rsidRPr="006723E3" w:rsidRDefault="00C67124" w:rsidP="006723E3">
      <w:pPr>
        <w:pStyle w:val="Listenabsatz"/>
        <w:numPr>
          <w:ilvl w:val="0"/>
          <w:numId w:val="1"/>
        </w:numPr>
        <w:spacing w:beforeLines="60" w:before="144"/>
        <w:jc w:val="both"/>
        <w:rPr>
          <w:rFonts w:asciiTheme="majorHAnsi" w:hAnsiTheme="majorHAnsi" w:cstheme="majorHAnsi"/>
        </w:rPr>
      </w:pPr>
      <w:r w:rsidRPr="006723E3">
        <w:rPr>
          <w:rFonts w:asciiTheme="majorHAnsi" w:hAnsiTheme="majorHAnsi" w:cstheme="majorHAnsi"/>
        </w:rPr>
        <w:t xml:space="preserve">Institutionen, die Kinder und Jugendliche dem Paradox gleichzeitiger Disziplinierung, Kontrollierung sowie zunehmender Selbstentfaltung aussetzen. </w:t>
      </w:r>
    </w:p>
    <w:p w14:paraId="759BCE6D" w14:textId="5DEB1591"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Das sind – allenfalls – notwendige Bedingungen demokratischer Lebensformen und Institut</w:t>
      </w:r>
      <w:r w:rsidRPr="006723E3">
        <w:rPr>
          <w:rFonts w:asciiTheme="majorHAnsi" w:hAnsiTheme="majorHAnsi" w:cstheme="majorHAnsi"/>
        </w:rPr>
        <w:t>i</w:t>
      </w:r>
      <w:r w:rsidRPr="006723E3">
        <w:rPr>
          <w:rFonts w:asciiTheme="majorHAnsi" w:hAnsiTheme="majorHAnsi" w:cstheme="majorHAnsi"/>
        </w:rPr>
        <w:t xml:space="preserve">onen, keine Garantien. Im </w:t>
      </w:r>
      <w:r w:rsidR="006723E3" w:rsidRPr="006723E3">
        <w:rPr>
          <w:rFonts w:asciiTheme="majorHAnsi" w:hAnsiTheme="majorHAnsi" w:cstheme="majorHAnsi"/>
        </w:rPr>
        <w:t>Umkehrschluss</w:t>
      </w:r>
      <w:r w:rsidRPr="006723E3">
        <w:rPr>
          <w:rFonts w:asciiTheme="majorHAnsi" w:hAnsiTheme="majorHAnsi" w:cstheme="majorHAnsi"/>
        </w:rPr>
        <w:t xml:space="preserve"> gilt aber, </w:t>
      </w:r>
      <w:r w:rsidR="006723E3" w:rsidRPr="006723E3">
        <w:rPr>
          <w:rFonts w:asciiTheme="majorHAnsi" w:hAnsiTheme="majorHAnsi" w:cstheme="majorHAnsi"/>
        </w:rPr>
        <w:t>dass</w:t>
      </w:r>
      <w:r w:rsidRPr="006723E3">
        <w:rPr>
          <w:rFonts w:asciiTheme="majorHAnsi" w:hAnsiTheme="majorHAnsi" w:cstheme="majorHAnsi"/>
        </w:rPr>
        <w:t xml:space="preserve"> dort, wo diese drei Bedingungen nicht gegeben sind, bzw. wo sie aus unterschiedlichen Ursachen ausgehöhlt werden oder wegbrechen, die Chancen auf die dauerhafte Etablierung demokratischer Lebensformen und Institutionen merklich sinken. Garantieren freilich können auch diese Bedingungen Dem</w:t>
      </w:r>
      <w:r w:rsidRPr="006723E3">
        <w:rPr>
          <w:rFonts w:asciiTheme="majorHAnsi" w:hAnsiTheme="majorHAnsi" w:cstheme="majorHAnsi"/>
        </w:rPr>
        <w:t>o</w:t>
      </w:r>
      <w:r w:rsidRPr="006723E3">
        <w:rPr>
          <w:rFonts w:asciiTheme="majorHAnsi" w:hAnsiTheme="majorHAnsi" w:cstheme="majorHAnsi"/>
        </w:rPr>
        <w:lastRenderedPageBreak/>
        <w:t>kratie nicht.</w:t>
      </w:r>
      <w:r w:rsidRPr="006723E3">
        <w:rPr>
          <w:rStyle w:val="Funotenzeichen"/>
          <w:rFonts w:asciiTheme="majorHAnsi" w:hAnsiTheme="majorHAnsi" w:cstheme="majorHAnsi"/>
        </w:rPr>
        <w:footnoteReference w:id="11"/>
      </w:r>
      <w:r w:rsidRPr="006723E3">
        <w:rPr>
          <w:rFonts w:asciiTheme="majorHAnsi" w:hAnsiTheme="majorHAnsi" w:cstheme="majorHAnsi"/>
        </w:rPr>
        <w:t xml:space="preserve"> Das aber kann nur in die Einsicht münden, </w:t>
      </w:r>
      <w:r w:rsidR="006723E3" w:rsidRPr="006723E3">
        <w:rPr>
          <w:rFonts w:asciiTheme="majorHAnsi" w:hAnsiTheme="majorHAnsi" w:cstheme="majorHAnsi"/>
        </w:rPr>
        <w:t>dass</w:t>
      </w:r>
      <w:r w:rsidRPr="006723E3">
        <w:rPr>
          <w:rFonts w:asciiTheme="majorHAnsi" w:hAnsiTheme="majorHAnsi" w:cstheme="majorHAnsi"/>
        </w:rPr>
        <w:t xml:space="preserve"> gerade der besonderen Küns</w:t>
      </w:r>
      <w:r w:rsidRPr="006723E3">
        <w:rPr>
          <w:rFonts w:asciiTheme="majorHAnsi" w:hAnsiTheme="majorHAnsi" w:cstheme="majorHAnsi"/>
        </w:rPr>
        <w:t>t</w:t>
      </w:r>
      <w:r w:rsidRPr="006723E3">
        <w:rPr>
          <w:rFonts w:asciiTheme="majorHAnsi" w:hAnsiTheme="majorHAnsi" w:cstheme="majorHAnsi"/>
        </w:rPr>
        <w:t>lichkeit menschlichen Fortschritts</w:t>
      </w:r>
      <w:r w:rsidR="00E716D5" w:rsidRPr="006723E3">
        <w:rPr>
          <w:rFonts w:asciiTheme="majorHAnsi" w:hAnsiTheme="majorHAnsi" w:cstheme="majorHAnsi"/>
        </w:rPr>
        <w:t xml:space="preserve"> wegen</w:t>
      </w:r>
      <w:r w:rsidRPr="006723E3">
        <w:rPr>
          <w:rFonts w:asciiTheme="majorHAnsi" w:hAnsiTheme="majorHAnsi" w:cstheme="majorHAnsi"/>
        </w:rPr>
        <w:t xml:space="preserve"> die Natur in ihrem Wirken durch </w:t>
      </w:r>
      <w:r w:rsidR="006723E3" w:rsidRPr="006723E3">
        <w:rPr>
          <w:rFonts w:asciiTheme="majorHAnsi" w:hAnsiTheme="majorHAnsi" w:cstheme="majorHAnsi"/>
        </w:rPr>
        <w:t>bewusste</w:t>
      </w:r>
      <w:r w:rsidRPr="006723E3">
        <w:rPr>
          <w:rFonts w:asciiTheme="majorHAnsi" w:hAnsiTheme="majorHAnsi" w:cstheme="majorHAnsi"/>
        </w:rPr>
        <w:t xml:space="preserve"> A</w:t>
      </w:r>
      <w:r w:rsidRPr="006723E3">
        <w:rPr>
          <w:rFonts w:asciiTheme="majorHAnsi" w:hAnsiTheme="majorHAnsi" w:cstheme="majorHAnsi"/>
        </w:rPr>
        <w:t>n</w:t>
      </w:r>
      <w:r w:rsidRPr="006723E3">
        <w:rPr>
          <w:rFonts w:asciiTheme="majorHAnsi" w:hAnsiTheme="majorHAnsi" w:cstheme="majorHAnsi"/>
        </w:rPr>
        <w:t xml:space="preserve">strengungen – Bildung – zu verstärken ist: </w:t>
      </w:r>
    </w:p>
    <w:p w14:paraId="754B310B" w14:textId="489D940E" w:rsidR="00C67124" w:rsidRPr="006723E3" w:rsidRDefault="006723E3" w:rsidP="006723E3">
      <w:pPr>
        <w:spacing w:beforeLines="60" w:before="144"/>
        <w:contextualSpacing/>
        <w:jc w:val="both"/>
        <w:rPr>
          <w:rFonts w:asciiTheme="majorHAnsi" w:hAnsiTheme="majorHAnsi" w:cstheme="majorHAnsi"/>
        </w:rPr>
      </w:pPr>
      <w:r>
        <w:rPr>
          <w:rFonts w:asciiTheme="majorHAnsi" w:hAnsiTheme="majorHAnsi" w:cstheme="majorHAnsi"/>
        </w:rPr>
        <w:t>„Sie wirkt</w:t>
      </w:r>
      <w:r w:rsidR="00C67124" w:rsidRPr="006723E3">
        <w:rPr>
          <w:rFonts w:asciiTheme="majorHAnsi" w:hAnsiTheme="majorHAnsi" w:cstheme="majorHAnsi"/>
        </w:rPr>
        <w:t xml:space="preserve"> aber selbst nicht instinktmäßig, sondern bedarf Versuche, Übung und Unterricht, um von einer Stufe der Einsicht zur andern allmählich fortzuschreiten.“</w:t>
      </w:r>
      <w:r w:rsidR="00C67124" w:rsidRPr="006723E3">
        <w:rPr>
          <w:rStyle w:val="Funotenzeichen"/>
          <w:rFonts w:asciiTheme="majorHAnsi" w:hAnsiTheme="majorHAnsi" w:cstheme="majorHAnsi"/>
        </w:rPr>
        <w:footnoteReference w:id="12"/>
      </w:r>
    </w:p>
    <w:p w14:paraId="60A5602A" w14:textId="77777777" w:rsidR="00C67124" w:rsidRPr="006723E3" w:rsidRDefault="00C67124" w:rsidP="006723E3">
      <w:pPr>
        <w:spacing w:beforeLines="60" w:before="144"/>
        <w:contextualSpacing/>
        <w:jc w:val="both"/>
        <w:rPr>
          <w:rFonts w:asciiTheme="majorHAnsi" w:hAnsiTheme="majorHAnsi" w:cstheme="majorHAnsi"/>
        </w:rPr>
      </w:pPr>
    </w:p>
    <w:p w14:paraId="43671E1F" w14:textId="59831704" w:rsidR="00C67124" w:rsidRPr="006723E3" w:rsidRDefault="00C67124" w:rsidP="006723E3">
      <w:pPr>
        <w:spacing w:beforeLines="60" w:before="144"/>
        <w:contextualSpacing/>
        <w:jc w:val="both"/>
        <w:rPr>
          <w:rFonts w:asciiTheme="majorHAnsi" w:hAnsiTheme="majorHAnsi" w:cstheme="majorHAnsi"/>
          <w:u w:val="single"/>
        </w:rPr>
      </w:pPr>
      <w:r w:rsidRPr="006723E3">
        <w:rPr>
          <w:rFonts w:asciiTheme="majorHAnsi" w:hAnsiTheme="majorHAnsi" w:cstheme="majorHAnsi"/>
          <w:u w:val="single"/>
        </w:rPr>
        <w:t>Demokratische Bildung zur Zeit der französischen Revolution</w:t>
      </w:r>
    </w:p>
    <w:p w14:paraId="70D10B2D" w14:textId="00CE7D48" w:rsidR="00E716D5" w:rsidRPr="006723E3" w:rsidRDefault="00E716D5" w:rsidP="006723E3">
      <w:pPr>
        <w:spacing w:beforeLines="60" w:before="144"/>
        <w:contextualSpacing/>
        <w:jc w:val="both"/>
        <w:rPr>
          <w:rFonts w:asciiTheme="majorHAnsi" w:hAnsiTheme="majorHAnsi" w:cstheme="majorHAnsi"/>
        </w:rPr>
      </w:pPr>
      <w:r w:rsidRPr="006723E3">
        <w:rPr>
          <w:rFonts w:asciiTheme="majorHAnsi" w:hAnsiTheme="majorHAnsi" w:cstheme="majorHAnsi"/>
        </w:rPr>
        <w:t xml:space="preserve">Bei alledem scheinen </w:t>
      </w:r>
      <w:r w:rsidR="00C67124" w:rsidRPr="006723E3">
        <w:rPr>
          <w:rFonts w:asciiTheme="majorHAnsi" w:hAnsiTheme="majorHAnsi" w:cstheme="majorHAnsi"/>
        </w:rPr>
        <w:t xml:space="preserve">Untersuchungen zum Werk Immanuel Kants gezeigt zu haben, </w:t>
      </w:r>
      <w:r w:rsidR="006723E3" w:rsidRPr="006723E3">
        <w:rPr>
          <w:rFonts w:asciiTheme="majorHAnsi" w:hAnsiTheme="majorHAnsi" w:cstheme="majorHAnsi"/>
        </w:rPr>
        <w:t>dass</w:t>
      </w:r>
      <w:r w:rsidR="00C67124" w:rsidRPr="006723E3">
        <w:rPr>
          <w:rFonts w:asciiTheme="majorHAnsi" w:hAnsiTheme="majorHAnsi" w:cstheme="majorHAnsi"/>
        </w:rPr>
        <w:t xml:space="preserve"> jedenfalls Kant in seiner politischen Philosophie noch keinen materialen Begriff von Me</w:t>
      </w:r>
      <w:r w:rsidR="00C67124" w:rsidRPr="006723E3">
        <w:rPr>
          <w:rFonts w:asciiTheme="majorHAnsi" w:hAnsiTheme="majorHAnsi" w:cstheme="majorHAnsi"/>
        </w:rPr>
        <w:t>n</w:t>
      </w:r>
      <w:r w:rsidR="00C67124" w:rsidRPr="006723E3">
        <w:rPr>
          <w:rFonts w:asciiTheme="majorHAnsi" w:hAnsiTheme="majorHAnsi" w:cstheme="majorHAnsi"/>
        </w:rPr>
        <w:t>schenwürde und Menschenrecht entwickelt hat.</w:t>
      </w:r>
      <w:r w:rsidR="00C67124" w:rsidRPr="006723E3">
        <w:rPr>
          <w:rStyle w:val="Funotenzeichen"/>
          <w:rFonts w:asciiTheme="majorHAnsi" w:hAnsiTheme="majorHAnsi" w:cstheme="majorHAnsi"/>
        </w:rPr>
        <w:footnoteReference w:id="13"/>
      </w:r>
      <w:r w:rsidR="00C67124" w:rsidRPr="006723E3">
        <w:rPr>
          <w:rFonts w:asciiTheme="majorHAnsi" w:hAnsiTheme="majorHAnsi" w:cstheme="majorHAnsi"/>
        </w:rPr>
        <w:t xml:space="preserve"> </w:t>
      </w:r>
    </w:p>
    <w:p w14:paraId="65FB768F" w14:textId="0CA8DEB1" w:rsidR="00C67124" w:rsidRPr="006723E3" w:rsidRDefault="00E716D5" w:rsidP="006723E3">
      <w:pPr>
        <w:spacing w:beforeLines="60" w:before="144"/>
        <w:contextualSpacing/>
        <w:jc w:val="both"/>
        <w:rPr>
          <w:rFonts w:asciiTheme="majorHAnsi" w:hAnsiTheme="majorHAnsi" w:cstheme="majorHAnsi"/>
        </w:rPr>
      </w:pPr>
      <w:r w:rsidRPr="006723E3">
        <w:rPr>
          <w:rFonts w:asciiTheme="majorHAnsi" w:hAnsiTheme="majorHAnsi" w:cstheme="majorHAnsi"/>
        </w:rPr>
        <w:t xml:space="preserve">Das scheint im Falle des Marquis de wie </w:t>
      </w:r>
      <w:r w:rsidR="00C67124" w:rsidRPr="006723E3">
        <w:rPr>
          <w:rFonts w:asciiTheme="majorHAnsi" w:hAnsiTheme="majorHAnsi" w:cstheme="majorHAnsi"/>
        </w:rPr>
        <w:t>Condorcet,</w:t>
      </w:r>
      <w:r w:rsidRPr="006723E3">
        <w:rPr>
          <w:rFonts w:asciiTheme="majorHAnsi" w:hAnsiTheme="majorHAnsi" w:cstheme="majorHAnsi"/>
        </w:rPr>
        <w:t xml:space="preserve"> er lebte von 1743 bis 1794 – anders zu sein: er publizierte</w:t>
      </w:r>
      <w:r w:rsidR="00C67124" w:rsidRPr="006723E3">
        <w:rPr>
          <w:rFonts w:asciiTheme="majorHAnsi" w:hAnsiTheme="majorHAnsi" w:cstheme="majorHAnsi"/>
        </w:rPr>
        <w:t xml:space="preserve"> bereits 1781 einen Traktat</w:t>
      </w:r>
      <w:r w:rsidRPr="006723E3">
        <w:rPr>
          <w:rFonts w:asciiTheme="majorHAnsi" w:hAnsiTheme="majorHAnsi" w:cstheme="majorHAnsi"/>
        </w:rPr>
        <w:t xml:space="preserve"> wider die Sklaverei</w:t>
      </w:r>
      <w:r w:rsidR="00C67124" w:rsidRPr="006723E3">
        <w:rPr>
          <w:rFonts w:asciiTheme="majorHAnsi" w:hAnsiTheme="majorHAnsi" w:cstheme="majorHAnsi"/>
        </w:rPr>
        <w:t xml:space="preserve">, in dem es u.a. hieß: </w:t>
      </w:r>
    </w:p>
    <w:p w14:paraId="7B0029FB"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lang w:val="en-US"/>
        </w:rPr>
      </w:pPr>
      <w:r w:rsidRPr="006723E3">
        <w:rPr>
          <w:rFonts w:asciiTheme="majorHAnsi" w:hAnsiTheme="majorHAnsi" w:cstheme="majorHAnsi"/>
          <w:lang w:val="en-US"/>
        </w:rPr>
        <w:t>„</w:t>
      </w:r>
      <w:r w:rsidRPr="006723E3">
        <w:rPr>
          <w:rFonts w:asciiTheme="majorHAnsi" w:eastAsiaTheme="minorEastAsia" w:hAnsiTheme="majorHAnsi" w:cstheme="majorHAnsi"/>
          <w:color w:val="000000"/>
          <w:bdr w:val="none" w:sz="0" w:space="0" w:color="auto" w:frame="1"/>
          <w:lang w:val="en-US"/>
        </w:rPr>
        <w:t>« </w:t>
      </w:r>
      <w:proofErr w:type="gramStart"/>
      <w:r w:rsidRPr="006723E3">
        <w:rPr>
          <w:rFonts w:asciiTheme="majorHAnsi" w:eastAsiaTheme="minorEastAsia" w:hAnsiTheme="majorHAnsi" w:cstheme="majorHAnsi"/>
          <w:iCs/>
          <w:bdr w:val="none" w:sz="0" w:space="0" w:color="auto" w:frame="1"/>
          <w:lang w:val="en-US"/>
        </w:rPr>
        <w:t>Il</w:t>
      </w:r>
      <w:proofErr w:type="gramEnd"/>
      <w:r w:rsidRPr="006723E3">
        <w:rPr>
          <w:rFonts w:asciiTheme="majorHAnsi" w:eastAsiaTheme="minorEastAsia" w:hAnsiTheme="majorHAnsi" w:cstheme="majorHAnsi"/>
          <w:iCs/>
          <w:bdr w:val="none" w:sz="0" w:space="0" w:color="auto" w:frame="1"/>
          <w:lang w:val="en-US"/>
        </w:rPr>
        <w:t xml:space="preserve"> n’y a donc aucun cas </w:t>
      </w:r>
      <w:proofErr w:type="spellStart"/>
      <w:r w:rsidRPr="006723E3">
        <w:rPr>
          <w:rFonts w:asciiTheme="majorHAnsi" w:eastAsiaTheme="minorEastAsia" w:hAnsiTheme="majorHAnsi" w:cstheme="majorHAnsi"/>
          <w:iCs/>
          <w:bdr w:val="none" w:sz="0" w:space="0" w:color="auto" w:frame="1"/>
          <w:lang w:val="en-US"/>
        </w:rPr>
        <w:t>où</w:t>
      </w:r>
      <w:bookmarkStart w:id="0" w:name="_GoBack"/>
      <w:bookmarkEnd w:id="0"/>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l’esclavage</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même</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volontaire</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dans</w:t>
      </w:r>
      <w:proofErr w:type="spellEnd"/>
      <w:r w:rsidRPr="006723E3">
        <w:rPr>
          <w:rFonts w:asciiTheme="majorHAnsi" w:eastAsiaTheme="minorEastAsia" w:hAnsiTheme="majorHAnsi" w:cstheme="majorHAnsi"/>
          <w:iCs/>
          <w:bdr w:val="none" w:sz="0" w:space="0" w:color="auto" w:frame="1"/>
          <w:lang w:val="en-US"/>
        </w:rPr>
        <w:t xml:space="preserve"> son </w:t>
      </w:r>
      <w:proofErr w:type="spellStart"/>
      <w:r w:rsidRPr="006723E3">
        <w:rPr>
          <w:rFonts w:asciiTheme="majorHAnsi" w:eastAsiaTheme="minorEastAsia" w:hAnsiTheme="majorHAnsi" w:cstheme="majorHAnsi"/>
          <w:iCs/>
          <w:bdr w:val="none" w:sz="0" w:space="0" w:color="auto" w:frame="1"/>
          <w:lang w:val="en-US"/>
        </w:rPr>
        <w:t>origine</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puisse</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n’être</w:t>
      </w:r>
      <w:proofErr w:type="spellEnd"/>
      <w:r w:rsidRPr="006723E3">
        <w:rPr>
          <w:rFonts w:asciiTheme="majorHAnsi" w:eastAsiaTheme="minorEastAsia" w:hAnsiTheme="majorHAnsi" w:cstheme="majorHAnsi"/>
          <w:iCs/>
          <w:bdr w:val="none" w:sz="0" w:space="0" w:color="auto" w:frame="1"/>
          <w:lang w:val="en-US"/>
        </w:rPr>
        <w:t xml:space="preserve"> pas contraire au droit naturel.</w:t>
      </w:r>
      <w:r w:rsidRPr="006723E3">
        <w:rPr>
          <w:rFonts w:asciiTheme="majorHAnsi" w:eastAsiaTheme="minorEastAsia" w:hAnsiTheme="majorHAnsi" w:cstheme="majorHAnsi"/>
          <w:bdr w:val="none" w:sz="0" w:space="0" w:color="auto" w:frame="1"/>
          <w:lang w:val="en-US"/>
        </w:rPr>
        <w:t> ...</w:t>
      </w:r>
      <w:proofErr w:type="spellStart"/>
      <w:r w:rsidRPr="006723E3">
        <w:rPr>
          <w:rFonts w:asciiTheme="majorHAnsi" w:eastAsiaTheme="minorEastAsia" w:hAnsiTheme="majorHAnsi" w:cstheme="majorHAnsi"/>
          <w:bdr w:val="none" w:sz="0" w:space="0" w:color="auto" w:frame="1"/>
          <w:lang w:val="en-US"/>
        </w:rPr>
        <w:t>Daher</w:t>
      </w:r>
      <w:proofErr w:type="spellEnd"/>
      <w:proofErr w:type="gramStart"/>
      <w:r w:rsidRPr="006723E3">
        <w:rPr>
          <w:rFonts w:asciiTheme="majorHAnsi" w:eastAsiaTheme="minorEastAsia" w:hAnsiTheme="majorHAnsi" w:cstheme="majorHAnsi"/>
          <w:bdr w:val="none" w:sz="0" w:space="0" w:color="auto" w:frame="1"/>
          <w:lang w:val="en-US"/>
        </w:rPr>
        <w:t>:«</w:t>
      </w:r>
      <w:proofErr w:type="gramEnd"/>
      <w:r w:rsidRPr="006723E3">
        <w:rPr>
          <w:rFonts w:asciiTheme="majorHAnsi" w:eastAsiaTheme="minorEastAsia" w:hAnsiTheme="majorHAnsi" w:cstheme="majorHAnsi"/>
          <w:bdr w:val="none" w:sz="0" w:space="0" w:color="auto" w:frame="1"/>
          <w:lang w:val="en-US"/>
        </w:rPr>
        <w:t xml:space="preserve"> Les </w:t>
      </w:r>
      <w:proofErr w:type="spellStart"/>
      <w:r w:rsidRPr="006723E3">
        <w:rPr>
          <w:rFonts w:asciiTheme="majorHAnsi" w:eastAsiaTheme="minorEastAsia" w:hAnsiTheme="majorHAnsi" w:cstheme="majorHAnsi"/>
          <w:bdr w:val="none" w:sz="0" w:space="0" w:color="auto" w:frame="1"/>
          <w:lang w:val="en-US"/>
        </w:rPr>
        <w:t>societes</w:t>
      </w:r>
      <w:proofErr w:type="spellEnd"/>
      <w:r w:rsidRPr="006723E3">
        <w:rPr>
          <w:rFonts w:asciiTheme="majorHAnsi" w:eastAsiaTheme="minorEastAsia" w:hAnsiTheme="majorHAnsi" w:cstheme="majorHAnsi"/>
          <w:bdr w:val="none" w:sz="0" w:space="0" w:color="auto" w:frame="1"/>
          <w:lang w:val="en-US"/>
        </w:rPr>
        <w:t xml:space="preserve"> </w:t>
      </w:r>
      <w:proofErr w:type="spellStart"/>
      <w:r w:rsidRPr="006723E3">
        <w:rPr>
          <w:rFonts w:asciiTheme="majorHAnsi" w:eastAsiaTheme="minorEastAsia" w:hAnsiTheme="majorHAnsi" w:cstheme="majorHAnsi"/>
          <w:bdr w:val="none" w:sz="0" w:space="0" w:color="auto" w:frame="1"/>
          <w:lang w:val="en-US"/>
        </w:rPr>
        <w:t>politiques</w:t>
      </w:r>
      <w:proofErr w:type="spellEnd"/>
      <w:r w:rsidRPr="006723E3">
        <w:rPr>
          <w:rFonts w:asciiTheme="majorHAnsi" w:eastAsiaTheme="minorEastAsia" w:hAnsiTheme="majorHAnsi" w:cstheme="majorHAnsi"/>
          <w:bdr w:val="none" w:sz="0" w:space="0" w:color="auto" w:frame="1"/>
          <w:lang w:val="en-US"/>
        </w:rPr>
        <w:t xml:space="preserve"> </w:t>
      </w:r>
      <w:r w:rsidRPr="006723E3">
        <w:rPr>
          <w:rFonts w:asciiTheme="majorHAnsi" w:eastAsiaTheme="minorEastAsia" w:hAnsiTheme="majorHAnsi" w:cstheme="majorHAnsi"/>
          <w:iCs/>
          <w:bdr w:val="none" w:sz="0" w:space="0" w:color="auto" w:frame="1"/>
          <w:lang w:val="en-US"/>
        </w:rPr>
        <w:t xml:space="preserve">ne </w:t>
      </w:r>
      <w:proofErr w:type="spellStart"/>
      <w:r w:rsidRPr="006723E3">
        <w:rPr>
          <w:rFonts w:asciiTheme="majorHAnsi" w:eastAsiaTheme="minorEastAsia" w:hAnsiTheme="majorHAnsi" w:cstheme="majorHAnsi"/>
          <w:iCs/>
          <w:bdr w:val="none" w:sz="0" w:space="0" w:color="auto" w:frame="1"/>
          <w:lang w:val="en-US"/>
        </w:rPr>
        <w:t>peuvent</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avoir</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d’autre</w:t>
      </w:r>
      <w:proofErr w:type="spellEnd"/>
      <w:r w:rsidRPr="006723E3">
        <w:rPr>
          <w:rFonts w:asciiTheme="majorHAnsi" w:eastAsiaTheme="minorEastAsia" w:hAnsiTheme="majorHAnsi" w:cstheme="majorHAnsi"/>
          <w:iCs/>
          <w:bdr w:val="none" w:sz="0" w:space="0" w:color="auto" w:frame="1"/>
          <w:lang w:val="en-US"/>
        </w:rPr>
        <w:t xml:space="preserve"> but que le </w:t>
      </w:r>
      <w:proofErr w:type="spellStart"/>
      <w:r w:rsidRPr="006723E3">
        <w:rPr>
          <w:rFonts w:asciiTheme="majorHAnsi" w:eastAsiaTheme="minorEastAsia" w:hAnsiTheme="majorHAnsi" w:cstheme="majorHAnsi"/>
          <w:iCs/>
          <w:bdr w:val="none" w:sz="0" w:space="0" w:color="auto" w:frame="1"/>
          <w:lang w:val="en-US"/>
        </w:rPr>
        <w:t>maintien</w:t>
      </w:r>
      <w:proofErr w:type="spellEnd"/>
      <w:r w:rsidRPr="006723E3">
        <w:rPr>
          <w:rFonts w:asciiTheme="majorHAnsi" w:eastAsiaTheme="minorEastAsia" w:hAnsiTheme="majorHAnsi" w:cstheme="majorHAnsi"/>
          <w:iCs/>
          <w:bdr w:val="none" w:sz="0" w:space="0" w:color="auto" w:frame="1"/>
          <w:lang w:val="en-US"/>
        </w:rPr>
        <w:t xml:space="preserve"> des droits de </w:t>
      </w:r>
      <w:proofErr w:type="spellStart"/>
      <w:r w:rsidRPr="006723E3">
        <w:rPr>
          <w:rFonts w:asciiTheme="majorHAnsi" w:eastAsiaTheme="minorEastAsia" w:hAnsiTheme="majorHAnsi" w:cstheme="majorHAnsi"/>
          <w:iCs/>
          <w:bdr w:val="none" w:sz="0" w:space="0" w:color="auto" w:frame="1"/>
          <w:lang w:val="en-US"/>
        </w:rPr>
        <w:t>ceux</w:t>
      </w:r>
      <w:proofErr w:type="spellEnd"/>
      <w:r w:rsidRPr="006723E3">
        <w:rPr>
          <w:rFonts w:asciiTheme="majorHAnsi" w:eastAsiaTheme="minorEastAsia" w:hAnsiTheme="majorHAnsi" w:cstheme="majorHAnsi"/>
          <w:iCs/>
          <w:bdr w:val="none" w:sz="0" w:space="0" w:color="auto" w:frame="1"/>
          <w:lang w:val="en-US"/>
        </w:rPr>
        <w:t xml:space="preserve"> qui le </w:t>
      </w:r>
      <w:proofErr w:type="spellStart"/>
      <w:r w:rsidRPr="006723E3">
        <w:rPr>
          <w:rFonts w:asciiTheme="majorHAnsi" w:eastAsiaTheme="minorEastAsia" w:hAnsiTheme="majorHAnsi" w:cstheme="majorHAnsi"/>
          <w:iCs/>
          <w:bdr w:val="none" w:sz="0" w:space="0" w:color="auto" w:frame="1"/>
          <w:lang w:val="en-US"/>
        </w:rPr>
        <w:t>composent</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rPr>
        <w:t>Ainsi</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toute</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loi</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contraire</w:t>
      </w:r>
      <w:proofErr w:type="spellEnd"/>
      <w:r w:rsidRPr="006723E3">
        <w:rPr>
          <w:rFonts w:asciiTheme="majorHAnsi" w:eastAsiaTheme="minorEastAsia" w:hAnsiTheme="majorHAnsi" w:cstheme="majorHAnsi"/>
          <w:iCs/>
          <w:bdr w:val="none" w:sz="0" w:space="0" w:color="auto" w:frame="1"/>
        </w:rPr>
        <w:t xml:space="preserve"> au </w:t>
      </w:r>
      <w:proofErr w:type="spellStart"/>
      <w:r w:rsidRPr="006723E3">
        <w:rPr>
          <w:rFonts w:asciiTheme="majorHAnsi" w:eastAsiaTheme="minorEastAsia" w:hAnsiTheme="majorHAnsi" w:cstheme="majorHAnsi"/>
          <w:iCs/>
          <w:bdr w:val="none" w:sz="0" w:space="0" w:color="auto" w:frame="1"/>
        </w:rPr>
        <w:t>droit</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d’un</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citoyen</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ou</w:t>
      </w:r>
      <w:proofErr w:type="spellEnd"/>
      <w:r w:rsidRPr="006723E3">
        <w:rPr>
          <w:rFonts w:asciiTheme="majorHAnsi" w:eastAsiaTheme="minorEastAsia" w:hAnsiTheme="majorHAnsi" w:cstheme="majorHAnsi"/>
          <w:iCs/>
          <w:bdr w:val="none" w:sz="0" w:space="0" w:color="auto" w:frame="1"/>
        </w:rPr>
        <w:t xml:space="preserve"> d’ </w:t>
      </w:r>
      <w:proofErr w:type="spellStart"/>
      <w:r w:rsidRPr="006723E3">
        <w:rPr>
          <w:rFonts w:asciiTheme="majorHAnsi" w:eastAsiaTheme="minorEastAsia" w:hAnsiTheme="majorHAnsi" w:cstheme="majorHAnsi"/>
          <w:iCs/>
          <w:bdr w:val="none" w:sz="0" w:space="0" w:color="auto" w:frame="1"/>
        </w:rPr>
        <w:t>un</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etranger</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donc</w:t>
      </w:r>
      <w:proofErr w:type="spellEnd"/>
      <w:r w:rsidRPr="006723E3">
        <w:rPr>
          <w:rFonts w:asciiTheme="majorHAnsi" w:eastAsiaTheme="minorEastAsia" w:hAnsiTheme="majorHAnsi" w:cstheme="majorHAnsi"/>
          <w:iCs/>
          <w:bdr w:val="none" w:sz="0" w:space="0" w:color="auto" w:frame="1"/>
        </w:rPr>
        <w:t xml:space="preserve"> le </w:t>
      </w:r>
      <w:proofErr w:type="gramStart"/>
      <w:r w:rsidRPr="006723E3">
        <w:rPr>
          <w:rFonts w:asciiTheme="majorHAnsi" w:eastAsiaTheme="minorEastAsia" w:hAnsiTheme="majorHAnsi" w:cstheme="majorHAnsi"/>
          <w:iCs/>
          <w:bdr w:val="none" w:sz="0" w:space="0" w:color="auto" w:frame="1"/>
        </w:rPr>
        <w:t>Noir !</w:t>
      </w:r>
      <w:proofErr w:type="gramEnd"/>
      <w:r w:rsidRPr="006723E3">
        <w:rPr>
          <w:rFonts w:asciiTheme="majorHAnsi" w:eastAsiaTheme="minorEastAsia" w:hAnsiTheme="majorHAnsi" w:cstheme="majorHAnsi"/>
          <w:iCs/>
          <w:bdr w:val="none" w:sz="0" w:space="0" w:color="auto" w:frame="1"/>
        </w:rPr>
        <w:t xml:space="preserve">), es tune </w:t>
      </w:r>
      <w:proofErr w:type="spellStart"/>
      <w:r w:rsidRPr="006723E3">
        <w:rPr>
          <w:rFonts w:asciiTheme="majorHAnsi" w:eastAsiaTheme="minorEastAsia" w:hAnsiTheme="majorHAnsi" w:cstheme="majorHAnsi"/>
          <w:iCs/>
          <w:bdr w:val="none" w:sz="0" w:space="0" w:color="auto" w:frame="1"/>
        </w:rPr>
        <w:t>loi</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injuste</w:t>
      </w:r>
      <w:proofErr w:type="spellEnd"/>
      <w:r w:rsidRPr="006723E3">
        <w:rPr>
          <w:rFonts w:asciiTheme="majorHAnsi" w:eastAsiaTheme="minorEastAsia" w:hAnsiTheme="majorHAnsi" w:cstheme="majorHAnsi"/>
          <w:iCs/>
          <w:bdr w:val="none" w:sz="0" w:space="0" w:color="auto" w:frame="1"/>
        </w:rPr>
        <w:t xml:space="preserve"> ; </w:t>
      </w:r>
      <w:proofErr w:type="spellStart"/>
      <w:r w:rsidRPr="006723E3">
        <w:rPr>
          <w:rFonts w:asciiTheme="majorHAnsi" w:eastAsiaTheme="minorEastAsia" w:hAnsiTheme="majorHAnsi" w:cstheme="majorHAnsi"/>
          <w:iCs/>
          <w:bdr w:val="none" w:sz="0" w:space="0" w:color="auto" w:frame="1"/>
        </w:rPr>
        <w:t>elle</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autorise</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une</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rPr>
        <w:t>violence</w:t>
      </w:r>
      <w:proofErr w:type="spellEnd"/>
      <w:r w:rsidRPr="006723E3">
        <w:rPr>
          <w:rFonts w:asciiTheme="majorHAnsi" w:eastAsiaTheme="minorEastAsia" w:hAnsiTheme="majorHAnsi" w:cstheme="majorHAnsi"/>
          <w:iCs/>
          <w:bdr w:val="none" w:sz="0" w:space="0" w:color="auto" w:frame="1"/>
        </w:rPr>
        <w:t xml:space="preserve"> ; </w:t>
      </w:r>
      <w:proofErr w:type="spellStart"/>
      <w:r w:rsidRPr="006723E3">
        <w:rPr>
          <w:rFonts w:asciiTheme="majorHAnsi" w:eastAsiaTheme="minorEastAsia" w:hAnsiTheme="majorHAnsi" w:cstheme="majorHAnsi"/>
          <w:iCs/>
          <w:bdr w:val="none" w:sz="0" w:space="0" w:color="auto" w:frame="1"/>
        </w:rPr>
        <w:t>elle</w:t>
      </w:r>
      <w:proofErr w:type="spellEnd"/>
      <w:r w:rsidRPr="006723E3">
        <w:rPr>
          <w:rFonts w:asciiTheme="majorHAnsi" w:eastAsiaTheme="minorEastAsia" w:hAnsiTheme="majorHAnsi" w:cstheme="majorHAnsi"/>
          <w:iCs/>
          <w:bdr w:val="none" w:sz="0" w:space="0" w:color="auto" w:frame="1"/>
        </w:rPr>
        <w:t xml:space="preserve"> es tun veritable </w:t>
      </w:r>
      <w:proofErr w:type="spellStart"/>
      <w:r w:rsidRPr="006723E3">
        <w:rPr>
          <w:rFonts w:asciiTheme="majorHAnsi" w:eastAsiaTheme="minorEastAsia" w:hAnsiTheme="majorHAnsi" w:cstheme="majorHAnsi"/>
          <w:iCs/>
          <w:bdr w:val="none" w:sz="0" w:space="0" w:color="auto" w:frame="1"/>
        </w:rPr>
        <w:t>crime</w:t>
      </w:r>
      <w:proofErr w:type="spellEnd"/>
      <w:r w:rsidRPr="006723E3">
        <w:rPr>
          <w:rFonts w:asciiTheme="majorHAnsi" w:eastAsiaTheme="minorEastAsia" w:hAnsiTheme="majorHAnsi" w:cstheme="majorHAnsi"/>
          <w:iCs/>
          <w:bdr w:val="none" w:sz="0" w:space="0" w:color="auto" w:frame="1"/>
        </w:rPr>
        <w:t xml:space="preserve">.  </w:t>
      </w:r>
      <w:proofErr w:type="spellStart"/>
      <w:r w:rsidRPr="006723E3">
        <w:rPr>
          <w:rFonts w:asciiTheme="majorHAnsi" w:eastAsiaTheme="minorEastAsia" w:hAnsiTheme="majorHAnsi" w:cstheme="majorHAnsi"/>
          <w:iCs/>
          <w:bdr w:val="none" w:sz="0" w:space="0" w:color="auto" w:frame="1"/>
          <w:lang w:val="en-US"/>
        </w:rPr>
        <w:t>Ainsi</w:t>
      </w:r>
      <w:proofErr w:type="spellEnd"/>
      <w:r w:rsidRPr="006723E3">
        <w:rPr>
          <w:rFonts w:asciiTheme="majorHAnsi" w:eastAsiaTheme="minorEastAsia" w:hAnsiTheme="majorHAnsi" w:cstheme="majorHAnsi"/>
          <w:iCs/>
          <w:bdr w:val="none" w:sz="0" w:space="0" w:color="auto" w:frame="1"/>
          <w:lang w:val="en-US"/>
        </w:rPr>
        <w:t xml:space="preserve">, la protection de la force </w:t>
      </w:r>
      <w:proofErr w:type="spellStart"/>
      <w:r w:rsidRPr="006723E3">
        <w:rPr>
          <w:rFonts w:asciiTheme="majorHAnsi" w:eastAsiaTheme="minorEastAsia" w:hAnsiTheme="majorHAnsi" w:cstheme="majorHAnsi"/>
          <w:iCs/>
          <w:bdr w:val="none" w:sz="0" w:space="0" w:color="auto" w:frame="1"/>
          <w:lang w:val="en-US"/>
        </w:rPr>
        <w:t>publique</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accordee</w:t>
      </w:r>
      <w:proofErr w:type="spellEnd"/>
      <w:r w:rsidRPr="006723E3">
        <w:rPr>
          <w:rFonts w:asciiTheme="majorHAnsi" w:eastAsiaTheme="minorEastAsia" w:hAnsiTheme="majorHAnsi" w:cstheme="majorHAnsi"/>
          <w:iCs/>
          <w:bdr w:val="none" w:sz="0" w:space="0" w:color="auto" w:frame="1"/>
          <w:lang w:val="en-US"/>
        </w:rPr>
        <w:t xml:space="preserve"> a la violation du droit d’un </w:t>
      </w:r>
      <w:proofErr w:type="spellStart"/>
      <w:r w:rsidRPr="006723E3">
        <w:rPr>
          <w:rFonts w:asciiTheme="majorHAnsi" w:eastAsiaTheme="minorEastAsia" w:hAnsiTheme="majorHAnsi" w:cstheme="majorHAnsi"/>
          <w:iCs/>
          <w:bdr w:val="none" w:sz="0" w:space="0" w:color="auto" w:frame="1"/>
          <w:lang w:val="en-US"/>
        </w:rPr>
        <w:t>particulier</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es</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tun</w:t>
      </w:r>
      <w:proofErr w:type="spellEnd"/>
      <w:r w:rsidRPr="006723E3">
        <w:rPr>
          <w:rFonts w:asciiTheme="majorHAnsi" w:eastAsiaTheme="minorEastAsia" w:hAnsiTheme="majorHAnsi" w:cstheme="majorHAnsi"/>
          <w:iCs/>
          <w:bdr w:val="none" w:sz="0" w:space="0" w:color="auto" w:frame="1"/>
          <w:lang w:val="en-US"/>
        </w:rPr>
        <w:t xml:space="preserve"> crime  </w:t>
      </w:r>
      <w:proofErr w:type="spellStart"/>
      <w:r w:rsidRPr="006723E3">
        <w:rPr>
          <w:rFonts w:asciiTheme="majorHAnsi" w:eastAsiaTheme="minorEastAsia" w:hAnsiTheme="majorHAnsi" w:cstheme="majorHAnsi"/>
          <w:iCs/>
          <w:bdr w:val="none" w:sz="0" w:space="0" w:color="auto" w:frame="1"/>
          <w:lang w:val="en-US"/>
        </w:rPr>
        <w:t>dans</w:t>
      </w:r>
      <w:proofErr w:type="spellEnd"/>
      <w:r w:rsidRPr="006723E3">
        <w:rPr>
          <w:rFonts w:asciiTheme="majorHAnsi" w:eastAsiaTheme="minorEastAsia" w:hAnsiTheme="majorHAnsi" w:cstheme="majorHAnsi"/>
          <w:iCs/>
          <w:bdr w:val="none" w:sz="0" w:space="0" w:color="auto" w:frame="1"/>
          <w:lang w:val="en-US"/>
        </w:rPr>
        <w:t xml:space="preserve"> </w:t>
      </w:r>
      <w:proofErr w:type="spellStart"/>
      <w:r w:rsidRPr="006723E3">
        <w:rPr>
          <w:rFonts w:asciiTheme="majorHAnsi" w:eastAsiaTheme="minorEastAsia" w:hAnsiTheme="majorHAnsi" w:cstheme="majorHAnsi"/>
          <w:iCs/>
          <w:bdr w:val="none" w:sz="0" w:space="0" w:color="auto" w:frame="1"/>
          <w:lang w:val="en-US"/>
        </w:rPr>
        <w:t>celui</w:t>
      </w:r>
      <w:proofErr w:type="spellEnd"/>
      <w:r w:rsidRPr="006723E3">
        <w:rPr>
          <w:rFonts w:asciiTheme="majorHAnsi" w:eastAsiaTheme="minorEastAsia" w:hAnsiTheme="majorHAnsi" w:cstheme="majorHAnsi"/>
          <w:iCs/>
          <w:bdr w:val="none" w:sz="0" w:space="0" w:color="auto" w:frame="1"/>
          <w:lang w:val="en-US"/>
        </w:rPr>
        <w:t xml:space="preserve"> qui dispose de la force </w:t>
      </w:r>
      <w:proofErr w:type="spellStart"/>
      <w:r w:rsidRPr="006723E3">
        <w:rPr>
          <w:rFonts w:asciiTheme="majorHAnsi" w:eastAsiaTheme="minorEastAsia" w:hAnsiTheme="majorHAnsi" w:cstheme="majorHAnsi"/>
          <w:iCs/>
          <w:bdr w:val="none" w:sz="0" w:space="0" w:color="auto" w:frame="1"/>
          <w:lang w:val="en-US"/>
        </w:rPr>
        <w:t>publique</w:t>
      </w:r>
      <w:proofErr w:type="spellEnd"/>
      <w:r w:rsidRPr="006723E3">
        <w:rPr>
          <w:rFonts w:asciiTheme="majorHAnsi" w:eastAsiaTheme="minorEastAsia" w:hAnsiTheme="majorHAnsi" w:cstheme="majorHAnsi"/>
          <w:iCs/>
          <w:bdr w:val="none" w:sz="0" w:space="0" w:color="auto" w:frame="1"/>
          <w:lang w:val="en-US"/>
        </w:rPr>
        <w:t>“</w:t>
      </w:r>
      <w:r w:rsidRPr="006723E3">
        <w:rPr>
          <w:rFonts w:asciiTheme="majorHAnsi" w:eastAsiaTheme="minorEastAsia" w:hAnsiTheme="majorHAnsi" w:cstheme="majorHAnsi"/>
          <w:i/>
          <w:iCs/>
          <w:bdr w:val="none" w:sz="0" w:space="0" w:color="auto" w:frame="1"/>
          <w:lang w:val="en-US"/>
        </w:rPr>
        <w:t>.</w:t>
      </w:r>
      <w:r w:rsidRPr="006723E3">
        <w:rPr>
          <w:rFonts w:asciiTheme="majorHAnsi" w:eastAsiaTheme="minorEastAsia" w:hAnsiTheme="majorHAnsi" w:cstheme="majorHAnsi"/>
          <w:iCs/>
          <w:bdr w:val="none" w:sz="0" w:space="0" w:color="auto" w:frame="1"/>
          <w:lang w:val="en-US"/>
        </w:rPr>
        <w:t xml:space="preserve"> </w:t>
      </w:r>
    </w:p>
    <w:p w14:paraId="505780D0" w14:textId="77777777" w:rsidR="00C67124" w:rsidRPr="006723E3" w:rsidRDefault="00C67124" w:rsidP="006723E3">
      <w:pPr>
        <w:spacing w:beforeLines="60" w:before="144"/>
        <w:contextualSpacing/>
        <w:jc w:val="both"/>
        <w:rPr>
          <w:rFonts w:asciiTheme="majorHAnsi" w:hAnsiTheme="majorHAnsi" w:cstheme="majorHAnsi"/>
          <w:lang w:val="en-US"/>
        </w:rPr>
      </w:pPr>
    </w:p>
    <w:p w14:paraId="47F58481" w14:textId="525EE8EF"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In den Überlegungen und Programmen von Marie Jean Antoine Condorcet liegen</w:t>
      </w:r>
      <w:r w:rsidR="00E716D5" w:rsidRPr="006723E3">
        <w:rPr>
          <w:rFonts w:asciiTheme="majorHAnsi" w:hAnsiTheme="majorHAnsi" w:cstheme="majorHAnsi"/>
        </w:rPr>
        <w:t xml:space="preserve"> damit</w:t>
      </w:r>
      <w:r w:rsidRPr="006723E3">
        <w:rPr>
          <w:rFonts w:asciiTheme="majorHAnsi" w:hAnsiTheme="majorHAnsi" w:cstheme="majorHAnsi"/>
        </w:rPr>
        <w:t xml:space="preserve"> En</w:t>
      </w:r>
      <w:r w:rsidRPr="006723E3">
        <w:rPr>
          <w:rFonts w:asciiTheme="majorHAnsi" w:hAnsiTheme="majorHAnsi" w:cstheme="majorHAnsi"/>
        </w:rPr>
        <w:t>t</w:t>
      </w:r>
      <w:r w:rsidRPr="006723E3">
        <w:rPr>
          <w:rFonts w:asciiTheme="majorHAnsi" w:hAnsiTheme="majorHAnsi" w:cstheme="majorHAnsi"/>
        </w:rPr>
        <w:t>würfe vor, die einerseits von einem eindeutigen Fortschrittsgedanken und dem Glauben g</w:t>
      </w:r>
      <w:r w:rsidRPr="006723E3">
        <w:rPr>
          <w:rFonts w:asciiTheme="majorHAnsi" w:hAnsiTheme="majorHAnsi" w:cstheme="majorHAnsi"/>
        </w:rPr>
        <w:t>e</w:t>
      </w:r>
      <w:r w:rsidRPr="006723E3">
        <w:rPr>
          <w:rFonts w:asciiTheme="majorHAnsi" w:hAnsiTheme="majorHAnsi" w:cstheme="majorHAnsi"/>
        </w:rPr>
        <w:t xml:space="preserve">tragen sind, </w:t>
      </w:r>
      <w:r w:rsidR="006723E3" w:rsidRPr="006723E3">
        <w:rPr>
          <w:rFonts w:asciiTheme="majorHAnsi" w:hAnsiTheme="majorHAnsi" w:cstheme="majorHAnsi"/>
        </w:rPr>
        <w:t>dass</w:t>
      </w:r>
      <w:r w:rsidRPr="006723E3">
        <w:rPr>
          <w:rFonts w:asciiTheme="majorHAnsi" w:hAnsiTheme="majorHAnsi" w:cstheme="majorHAnsi"/>
        </w:rPr>
        <w:t xml:space="preserve"> durch gezielten, politisch organisierten Einsatz der Künste und Wisse</w:t>
      </w:r>
      <w:r w:rsidRPr="006723E3">
        <w:rPr>
          <w:rFonts w:asciiTheme="majorHAnsi" w:hAnsiTheme="majorHAnsi" w:cstheme="majorHAnsi"/>
        </w:rPr>
        <w:t>n</w:t>
      </w:r>
      <w:r w:rsidRPr="006723E3">
        <w:rPr>
          <w:rFonts w:asciiTheme="majorHAnsi" w:hAnsiTheme="majorHAnsi" w:cstheme="majorHAnsi"/>
        </w:rPr>
        <w:t xml:space="preserve">schaften die Menschheit vervollkommnet werden könne (Condorcet) und </w:t>
      </w:r>
      <w:r w:rsidR="006723E3" w:rsidRPr="006723E3">
        <w:rPr>
          <w:rFonts w:asciiTheme="majorHAnsi" w:hAnsiTheme="majorHAnsi" w:cstheme="majorHAnsi"/>
        </w:rPr>
        <w:t>dass</w:t>
      </w:r>
      <w:r w:rsidRPr="006723E3">
        <w:rPr>
          <w:rFonts w:asciiTheme="majorHAnsi" w:hAnsiTheme="majorHAnsi" w:cstheme="majorHAnsi"/>
        </w:rPr>
        <w:t xml:space="preserve">  – anders als das adlige Ideologien behaupteten – alle Menschen gleich begabt sind.</w:t>
      </w:r>
      <w:r w:rsidRPr="006723E3">
        <w:rPr>
          <w:rStyle w:val="Funotenzeichen"/>
          <w:rFonts w:asciiTheme="majorHAnsi" w:hAnsiTheme="majorHAnsi" w:cstheme="majorHAnsi"/>
        </w:rPr>
        <w:footnoteReference w:id="14"/>
      </w:r>
      <w:r w:rsidRPr="006723E3">
        <w:rPr>
          <w:rFonts w:asciiTheme="majorHAnsi" w:hAnsiTheme="majorHAnsi" w:cstheme="majorHAnsi"/>
        </w:rPr>
        <w:t xml:space="preserve"> </w:t>
      </w:r>
    </w:p>
    <w:p w14:paraId="71BDAE91" w14:textId="227ED0D8" w:rsidR="00E716D5"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Condorcet, ursprünglich Mathematiker, publizierte seit 1781, noch in der Zeit des ancien regime, Schriften politischen Inhalts, wandte sich als einer der ersten – wenn auch mit ök</w:t>
      </w:r>
      <w:r w:rsidRPr="006723E3">
        <w:rPr>
          <w:rFonts w:asciiTheme="majorHAnsi" w:hAnsiTheme="majorHAnsi" w:cstheme="majorHAnsi"/>
        </w:rPr>
        <w:t>o</w:t>
      </w:r>
      <w:r w:rsidRPr="006723E3">
        <w:rPr>
          <w:rFonts w:asciiTheme="majorHAnsi" w:hAnsiTheme="majorHAnsi" w:cstheme="majorHAnsi"/>
        </w:rPr>
        <w:t>nomischen, nicht rein moralischen Argumenten - gegen die Sklaverei und plädierte zudem für die Einführung des Frauenwahlrechts. Condorcet, der die Aufteilung der französischen Gesellschaft in Klassen erkannte und die daraus erwachsende soziale Ungleichheit massiv kritisierte, entwarf 1792 zur Überwindung dieser Klassenspaltung ein allen zugängliches, staatliches Bildungssystem</w:t>
      </w:r>
      <w:r w:rsidRPr="006723E3">
        <w:rPr>
          <w:rStyle w:val="Funotenzeichen"/>
          <w:rFonts w:asciiTheme="majorHAnsi" w:hAnsiTheme="majorHAnsi" w:cstheme="majorHAnsi"/>
        </w:rPr>
        <w:footnoteReference w:id="15"/>
      </w:r>
      <w:r w:rsidRPr="006723E3">
        <w:rPr>
          <w:rFonts w:asciiTheme="majorHAnsi" w:hAnsiTheme="majorHAnsi" w:cstheme="majorHAnsi"/>
        </w:rPr>
        <w:t>. Ganz ähnlich wie hundert Jahre vor ihm Comenius konzipierte Condorcet für das revolutionäre, republikanische Frankreich eine kostenfreie Form eleme</w:t>
      </w:r>
      <w:r w:rsidRPr="006723E3">
        <w:rPr>
          <w:rFonts w:asciiTheme="majorHAnsi" w:hAnsiTheme="majorHAnsi" w:cstheme="majorHAnsi"/>
        </w:rPr>
        <w:t>n</w:t>
      </w:r>
      <w:r w:rsidRPr="006723E3">
        <w:rPr>
          <w:rFonts w:asciiTheme="majorHAnsi" w:hAnsiTheme="majorHAnsi" w:cstheme="majorHAnsi"/>
        </w:rPr>
        <w:t>tarer, schulischer Bildung, die die angehenden Bürgerinnen und Bürger zunächst dazu qual</w:t>
      </w:r>
      <w:r w:rsidRPr="006723E3">
        <w:rPr>
          <w:rFonts w:asciiTheme="majorHAnsi" w:hAnsiTheme="majorHAnsi" w:cstheme="majorHAnsi"/>
        </w:rPr>
        <w:t>i</w:t>
      </w:r>
      <w:r w:rsidRPr="006723E3">
        <w:rPr>
          <w:rFonts w:asciiTheme="majorHAnsi" w:hAnsiTheme="majorHAnsi" w:cstheme="majorHAnsi"/>
        </w:rPr>
        <w:t>fizieren soll, ihren Aufgaben in Beruf und Öffentlichkeit gerecht werden zu können. Als zwe</w:t>
      </w:r>
      <w:r w:rsidRPr="006723E3">
        <w:rPr>
          <w:rFonts w:asciiTheme="majorHAnsi" w:hAnsiTheme="majorHAnsi" w:cstheme="majorHAnsi"/>
        </w:rPr>
        <w:t>i</w:t>
      </w:r>
      <w:r w:rsidRPr="006723E3">
        <w:rPr>
          <w:rFonts w:asciiTheme="majorHAnsi" w:hAnsiTheme="majorHAnsi" w:cstheme="majorHAnsi"/>
        </w:rPr>
        <w:t>te Stufe konzipierte Condorcet Bildungsgänge, die es den Absolventen ermöglichen sollten, sich sowohl beruflich wie für den Staatsdienst zu qualifizieren. Als dritte und vierte Stufen schwebten ihm schließlich Ausbildungsgänge vor, die in etwa heutigen universitären Stud</w:t>
      </w:r>
      <w:r w:rsidRPr="006723E3">
        <w:rPr>
          <w:rFonts w:asciiTheme="majorHAnsi" w:hAnsiTheme="majorHAnsi" w:cstheme="majorHAnsi"/>
        </w:rPr>
        <w:t>i</w:t>
      </w:r>
      <w:r w:rsidRPr="006723E3">
        <w:rPr>
          <w:rFonts w:asciiTheme="majorHAnsi" w:hAnsiTheme="majorHAnsi" w:cstheme="majorHAnsi"/>
        </w:rPr>
        <w:t xml:space="preserve">engängen entsprechen und in die Wissenschaften einführen sollen, während die letzte, die </w:t>
      </w:r>
      <w:r w:rsidRPr="006723E3">
        <w:rPr>
          <w:rFonts w:asciiTheme="majorHAnsi" w:hAnsiTheme="majorHAnsi" w:cstheme="majorHAnsi"/>
        </w:rPr>
        <w:lastRenderedPageBreak/>
        <w:t>fünfte Stufe der öffentlichen Produktion von Wis</w:t>
      </w:r>
      <w:r w:rsidR="00E716D5" w:rsidRPr="006723E3">
        <w:rPr>
          <w:rFonts w:asciiTheme="majorHAnsi" w:hAnsiTheme="majorHAnsi" w:cstheme="majorHAnsi"/>
        </w:rPr>
        <w:t>sen dienen soll. Bei alledem war</w:t>
      </w:r>
      <w:r w:rsidRPr="006723E3">
        <w:rPr>
          <w:rFonts w:asciiTheme="majorHAnsi" w:hAnsiTheme="majorHAnsi" w:cstheme="majorHAnsi"/>
        </w:rPr>
        <w:t xml:space="preserve"> Condorcet strikt darauf bedacht, diese Bildungsgänge allen Kindern, unabhängig vom materiellen Status der Herkunftsfamilie zu garantieren, weshalb er für ein System von Stipend</w:t>
      </w:r>
      <w:r w:rsidR="00E716D5" w:rsidRPr="006723E3">
        <w:rPr>
          <w:rFonts w:asciiTheme="majorHAnsi" w:hAnsiTheme="majorHAnsi" w:cstheme="majorHAnsi"/>
        </w:rPr>
        <w:t>ien eintritt. Ebe</w:t>
      </w:r>
      <w:r w:rsidR="00E716D5" w:rsidRPr="006723E3">
        <w:rPr>
          <w:rFonts w:asciiTheme="majorHAnsi" w:hAnsiTheme="majorHAnsi" w:cstheme="majorHAnsi"/>
        </w:rPr>
        <w:t>n</w:t>
      </w:r>
      <w:r w:rsidR="00E716D5" w:rsidRPr="006723E3">
        <w:rPr>
          <w:rFonts w:asciiTheme="majorHAnsi" w:hAnsiTheme="majorHAnsi" w:cstheme="majorHAnsi"/>
        </w:rPr>
        <w:t xml:space="preserve">so wichtig war ihm </w:t>
      </w:r>
      <w:r w:rsidRPr="006723E3">
        <w:rPr>
          <w:rFonts w:asciiTheme="majorHAnsi" w:hAnsiTheme="majorHAnsi" w:cstheme="majorHAnsi"/>
        </w:rPr>
        <w:t>die institutionelle Absicherung dieser mehrstu</w:t>
      </w:r>
      <w:r w:rsidR="00E716D5" w:rsidRPr="006723E3">
        <w:rPr>
          <w:rFonts w:asciiTheme="majorHAnsi" w:hAnsiTheme="majorHAnsi" w:cstheme="majorHAnsi"/>
        </w:rPr>
        <w:t>figen Bildungsinstitutionen.</w:t>
      </w:r>
      <w:r w:rsidRPr="006723E3">
        <w:rPr>
          <w:rFonts w:asciiTheme="majorHAnsi" w:hAnsiTheme="majorHAnsi" w:cstheme="majorHAnsi"/>
        </w:rPr>
        <w:t xml:space="preserve"> </w:t>
      </w:r>
    </w:p>
    <w:p w14:paraId="30E913A5" w14:textId="2EB1710D" w:rsidR="00C67124" w:rsidRPr="006723E3" w:rsidRDefault="00E716D5" w:rsidP="006723E3">
      <w:pPr>
        <w:spacing w:beforeLines="60" w:before="144"/>
        <w:contextualSpacing/>
        <w:jc w:val="both"/>
        <w:rPr>
          <w:rFonts w:asciiTheme="majorHAnsi" w:hAnsiTheme="majorHAnsi" w:cstheme="majorHAnsi"/>
        </w:rPr>
      </w:pPr>
      <w:r w:rsidRPr="006723E3">
        <w:rPr>
          <w:rFonts w:asciiTheme="majorHAnsi" w:hAnsiTheme="majorHAnsi" w:cstheme="majorHAnsi"/>
        </w:rPr>
        <w:t>Bei alledem – und das macht Condorcet</w:t>
      </w:r>
      <w:r w:rsidR="00C67124" w:rsidRPr="006723E3">
        <w:rPr>
          <w:rFonts w:asciiTheme="majorHAnsi" w:hAnsiTheme="majorHAnsi" w:cstheme="majorHAnsi"/>
        </w:rPr>
        <w:t xml:space="preserve"> zu einem Vorläufer der Idee der pluralistischen D</w:t>
      </w:r>
      <w:r w:rsidR="00C67124" w:rsidRPr="006723E3">
        <w:rPr>
          <w:rFonts w:asciiTheme="majorHAnsi" w:hAnsiTheme="majorHAnsi" w:cstheme="majorHAnsi"/>
        </w:rPr>
        <w:t>e</w:t>
      </w:r>
      <w:r w:rsidR="00C67124" w:rsidRPr="006723E3">
        <w:rPr>
          <w:rFonts w:asciiTheme="majorHAnsi" w:hAnsiTheme="majorHAnsi" w:cstheme="majorHAnsi"/>
        </w:rPr>
        <w:t>mokratie – setzt</w:t>
      </w:r>
      <w:r w:rsidRPr="006723E3">
        <w:rPr>
          <w:rFonts w:asciiTheme="majorHAnsi" w:hAnsiTheme="majorHAnsi" w:cstheme="majorHAnsi"/>
        </w:rPr>
        <w:t>e er</w:t>
      </w:r>
      <w:r w:rsidR="00C67124" w:rsidRPr="006723E3">
        <w:rPr>
          <w:rFonts w:asciiTheme="majorHAnsi" w:hAnsiTheme="majorHAnsi" w:cstheme="majorHAnsi"/>
        </w:rPr>
        <w:t xml:space="preserve"> nicht auf die Vermittlung einmal gesicherten, dogmatischen Wissens, sondern darauf, </w:t>
      </w:r>
      <w:r w:rsidR="006723E3" w:rsidRPr="006723E3">
        <w:rPr>
          <w:rFonts w:asciiTheme="majorHAnsi" w:hAnsiTheme="majorHAnsi" w:cstheme="majorHAnsi"/>
        </w:rPr>
        <w:t>dass</w:t>
      </w:r>
      <w:r w:rsidR="00C67124" w:rsidRPr="006723E3">
        <w:rPr>
          <w:rFonts w:asciiTheme="majorHAnsi" w:hAnsiTheme="majorHAnsi" w:cstheme="majorHAnsi"/>
        </w:rPr>
        <w:t xml:space="preserve"> Hypothesen, Überzeugungen und begründete Meinungen jederzeit im öffentlichen Diskurs zu überprüfen und somit zu korrigieren sind. „Im Zentrum“ so Fritz Osterwalder, der Condorcet für eine Theorie der Bildungspolitik wiederentdeckt hat „steht damit das empirische Wissen als vorläufiges und relatives Wissen.“</w:t>
      </w:r>
      <w:r w:rsidR="00C67124" w:rsidRPr="006723E3">
        <w:rPr>
          <w:rStyle w:val="Funotenzeichen"/>
          <w:rFonts w:asciiTheme="majorHAnsi" w:hAnsiTheme="majorHAnsi" w:cstheme="majorHAnsi"/>
        </w:rPr>
        <w:footnoteReference w:id="16"/>
      </w:r>
      <w:r w:rsidR="00C67124" w:rsidRPr="006723E3">
        <w:rPr>
          <w:rFonts w:asciiTheme="majorHAnsi" w:hAnsiTheme="majorHAnsi" w:cstheme="majorHAnsi"/>
        </w:rPr>
        <w:t xml:space="preserve"> </w:t>
      </w:r>
    </w:p>
    <w:p w14:paraId="78A35F0E" w14:textId="77777777"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Condorcet, der während der französischen Revolution der gemäßigten Partei der Girondi</w:t>
      </w:r>
      <w:r w:rsidRPr="006723E3">
        <w:rPr>
          <w:rFonts w:asciiTheme="majorHAnsi" w:hAnsiTheme="majorHAnsi" w:cstheme="majorHAnsi"/>
        </w:rPr>
        <w:t>s</w:t>
      </w:r>
      <w:r w:rsidRPr="006723E3">
        <w:rPr>
          <w:rFonts w:asciiTheme="majorHAnsi" w:hAnsiTheme="majorHAnsi" w:cstheme="majorHAnsi"/>
        </w:rPr>
        <w:t>ten angehörte, wurde 1794 von den Jakobinern, nicht zuletzt seiner scharfen Kritik am jak</w:t>
      </w:r>
      <w:r w:rsidRPr="006723E3">
        <w:rPr>
          <w:rFonts w:asciiTheme="majorHAnsi" w:hAnsiTheme="majorHAnsi" w:cstheme="majorHAnsi"/>
        </w:rPr>
        <w:t>o</w:t>
      </w:r>
      <w:r w:rsidRPr="006723E3">
        <w:rPr>
          <w:rFonts w:asciiTheme="majorHAnsi" w:hAnsiTheme="majorHAnsi" w:cstheme="majorHAnsi"/>
        </w:rPr>
        <w:t>binischen Verfassungsentwurf wegen, angeklagt, konnte sich noch einige Zeit verstecken, um schließlich aus Paris zu fliehen und wenige Tage später im Ort Clamart, Bourg la Reine verhaftet und in ein Gefängnis gesperrt zu werden, wo er nach zwei Tagen der Haft unter ungeklärten Umständen während der letzten Märztage starb.</w:t>
      </w:r>
    </w:p>
    <w:p w14:paraId="2E828C2E" w14:textId="65AA043D" w:rsidR="00C67124" w:rsidRPr="006723E3" w:rsidRDefault="00E716D5" w:rsidP="006723E3">
      <w:pPr>
        <w:spacing w:beforeLines="60" w:before="144"/>
        <w:contextualSpacing/>
        <w:jc w:val="both"/>
        <w:rPr>
          <w:rFonts w:asciiTheme="majorHAnsi" w:hAnsiTheme="majorHAnsi" w:cstheme="majorHAnsi"/>
        </w:rPr>
      </w:pPr>
      <w:r w:rsidRPr="006723E3">
        <w:rPr>
          <w:rFonts w:asciiTheme="majorHAnsi" w:hAnsiTheme="majorHAnsi" w:cstheme="majorHAnsi"/>
        </w:rPr>
        <w:t xml:space="preserve">Infrage </w:t>
      </w:r>
      <w:r w:rsidR="006723E3" w:rsidRPr="006723E3">
        <w:rPr>
          <w:rFonts w:asciiTheme="majorHAnsi" w:hAnsiTheme="majorHAnsi" w:cstheme="majorHAnsi"/>
        </w:rPr>
        <w:t>steht schließlich</w:t>
      </w:r>
      <w:r w:rsidR="00C67124" w:rsidRPr="006723E3">
        <w:rPr>
          <w:rFonts w:asciiTheme="majorHAnsi" w:hAnsiTheme="majorHAnsi" w:cstheme="majorHAnsi"/>
        </w:rPr>
        <w:t xml:space="preserve"> nicht nur, ob schon vor mehr als zweihundert Jahren wesentliche Denker der Aufklärung die Idee eine allgemeinen, Klassen und Stände überwindenden Bi</w:t>
      </w:r>
      <w:r w:rsidR="00C67124" w:rsidRPr="006723E3">
        <w:rPr>
          <w:rFonts w:asciiTheme="majorHAnsi" w:hAnsiTheme="majorHAnsi" w:cstheme="majorHAnsi"/>
        </w:rPr>
        <w:t>l</w:t>
      </w:r>
      <w:r w:rsidR="00C67124" w:rsidRPr="006723E3">
        <w:rPr>
          <w:rFonts w:asciiTheme="majorHAnsi" w:hAnsiTheme="majorHAnsi" w:cstheme="majorHAnsi"/>
        </w:rPr>
        <w:t>dung ins Auge fassten, sondern auch, ob sie mindestens Ansätze entwickelten, als wesentl</w:t>
      </w:r>
      <w:r w:rsidR="00C67124" w:rsidRPr="006723E3">
        <w:rPr>
          <w:rFonts w:asciiTheme="majorHAnsi" w:hAnsiTheme="majorHAnsi" w:cstheme="majorHAnsi"/>
        </w:rPr>
        <w:t>i</w:t>
      </w:r>
      <w:r w:rsidR="00C67124" w:rsidRPr="006723E3">
        <w:rPr>
          <w:rFonts w:asciiTheme="majorHAnsi" w:hAnsiTheme="majorHAnsi" w:cstheme="majorHAnsi"/>
        </w:rPr>
        <w:t>chen Inhalt dieser universalen Bildung auch das universale Recht von Menschen aufzune</w:t>
      </w:r>
      <w:r w:rsidR="00C67124" w:rsidRPr="006723E3">
        <w:rPr>
          <w:rFonts w:asciiTheme="majorHAnsi" w:hAnsiTheme="majorHAnsi" w:cstheme="majorHAnsi"/>
        </w:rPr>
        <w:t>h</w:t>
      </w:r>
      <w:r w:rsidR="00C67124" w:rsidRPr="006723E3">
        <w:rPr>
          <w:rFonts w:asciiTheme="majorHAnsi" w:hAnsiTheme="majorHAnsi" w:cstheme="majorHAnsi"/>
        </w:rPr>
        <w:t>men.</w:t>
      </w:r>
    </w:p>
    <w:p w14:paraId="6148905C"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p>
    <w:p w14:paraId="37D6F67C" w14:textId="5531F6FC"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u w:val="single"/>
          <w:bdr w:val="none" w:sz="0" w:space="0" w:color="auto" w:frame="1"/>
        </w:rPr>
      </w:pPr>
      <w:r w:rsidRPr="006723E3">
        <w:rPr>
          <w:rFonts w:asciiTheme="majorHAnsi" w:eastAsiaTheme="minorEastAsia" w:hAnsiTheme="majorHAnsi" w:cstheme="majorHAnsi"/>
          <w:iCs/>
          <w:u w:val="single"/>
          <w:bdr w:val="none" w:sz="0" w:space="0" w:color="auto" w:frame="1"/>
        </w:rPr>
        <w:t>„Sich für die Idee der Menschheit zu erwärmen...“ Kants kosmopolitische Entwicklungsps</w:t>
      </w:r>
      <w:r w:rsidRPr="006723E3">
        <w:rPr>
          <w:rFonts w:asciiTheme="majorHAnsi" w:eastAsiaTheme="minorEastAsia" w:hAnsiTheme="majorHAnsi" w:cstheme="majorHAnsi"/>
          <w:iCs/>
          <w:u w:val="single"/>
          <w:bdr w:val="none" w:sz="0" w:space="0" w:color="auto" w:frame="1"/>
        </w:rPr>
        <w:t>y</w:t>
      </w:r>
      <w:r w:rsidRPr="006723E3">
        <w:rPr>
          <w:rFonts w:asciiTheme="majorHAnsi" w:eastAsiaTheme="minorEastAsia" w:hAnsiTheme="majorHAnsi" w:cstheme="majorHAnsi"/>
          <w:iCs/>
          <w:u w:val="single"/>
          <w:bdr w:val="none" w:sz="0" w:space="0" w:color="auto" w:frame="1"/>
        </w:rPr>
        <w:t>chologie</w:t>
      </w:r>
    </w:p>
    <w:p w14:paraId="0D76CCA2"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p>
    <w:p w14:paraId="21950A44" w14:textId="3F10F81A"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Die für eine bildungstheoretische Betrachtung wesentliche Frage besteht nun darin, unter welchen U</w:t>
      </w:r>
      <w:r w:rsidR="00D04810" w:rsidRPr="006723E3">
        <w:rPr>
          <w:rFonts w:asciiTheme="majorHAnsi" w:eastAsiaTheme="minorEastAsia" w:hAnsiTheme="majorHAnsi" w:cstheme="majorHAnsi"/>
          <w:iCs/>
          <w:bdr w:val="none" w:sz="0" w:space="0" w:color="auto" w:frame="1"/>
        </w:rPr>
        <w:t>mständen der Kern eines im Zeitalter der Globalisierung unerlässlichen demokr</w:t>
      </w:r>
      <w:r w:rsidR="00D04810" w:rsidRPr="006723E3">
        <w:rPr>
          <w:rFonts w:asciiTheme="majorHAnsi" w:eastAsiaTheme="minorEastAsia" w:hAnsiTheme="majorHAnsi" w:cstheme="majorHAnsi"/>
          <w:iCs/>
          <w:bdr w:val="none" w:sz="0" w:space="0" w:color="auto" w:frame="1"/>
        </w:rPr>
        <w:t>a</w:t>
      </w:r>
      <w:r w:rsidR="00D04810" w:rsidRPr="006723E3">
        <w:rPr>
          <w:rFonts w:asciiTheme="majorHAnsi" w:eastAsiaTheme="minorEastAsia" w:hAnsiTheme="majorHAnsi" w:cstheme="majorHAnsi"/>
          <w:iCs/>
          <w:bdr w:val="none" w:sz="0" w:space="0" w:color="auto" w:frame="1"/>
        </w:rPr>
        <w:t xml:space="preserve">tischen </w:t>
      </w:r>
      <w:r w:rsidRPr="006723E3">
        <w:rPr>
          <w:rFonts w:asciiTheme="majorHAnsi" w:eastAsiaTheme="minorEastAsia" w:hAnsiTheme="majorHAnsi" w:cstheme="majorHAnsi"/>
          <w:iCs/>
          <w:bdr w:val="none" w:sz="0" w:space="0" w:color="auto" w:frame="1"/>
        </w:rPr>
        <w:t>Weltbürgerrechts gelehrt und verständli</w:t>
      </w:r>
      <w:r w:rsidR="00D04810" w:rsidRPr="006723E3">
        <w:rPr>
          <w:rFonts w:asciiTheme="majorHAnsi" w:eastAsiaTheme="minorEastAsia" w:hAnsiTheme="majorHAnsi" w:cstheme="majorHAnsi"/>
          <w:iCs/>
          <w:bdr w:val="none" w:sz="0" w:space="0" w:color="auto" w:frame="1"/>
        </w:rPr>
        <w:t>ch gemacht werden kann. So</w:t>
      </w:r>
      <w:r w:rsidRPr="006723E3">
        <w:rPr>
          <w:rFonts w:asciiTheme="majorHAnsi" w:eastAsiaTheme="minorEastAsia" w:hAnsiTheme="majorHAnsi" w:cstheme="majorHAnsi"/>
          <w:iCs/>
          <w:bdr w:val="none" w:sz="0" w:space="0" w:color="auto" w:frame="1"/>
        </w:rPr>
        <w:t xml:space="preserve"> zeigen Kants 1803 herausgegebene Vorlesungen über Pädagogik, zumal im letzten Abschnitt „Von der praktischen Erziehung“,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Kant zumindest auf dem Weg zu einer solchen, weltbürgerl</w:t>
      </w:r>
      <w:r w:rsidRPr="006723E3">
        <w:rPr>
          <w:rFonts w:asciiTheme="majorHAnsi" w:eastAsiaTheme="minorEastAsia" w:hAnsiTheme="majorHAnsi" w:cstheme="majorHAnsi"/>
          <w:iCs/>
          <w:bdr w:val="none" w:sz="0" w:space="0" w:color="auto" w:frame="1"/>
        </w:rPr>
        <w:t>i</w:t>
      </w:r>
      <w:r w:rsidRPr="006723E3">
        <w:rPr>
          <w:rFonts w:asciiTheme="majorHAnsi" w:eastAsiaTheme="minorEastAsia" w:hAnsiTheme="majorHAnsi" w:cstheme="majorHAnsi"/>
          <w:iCs/>
          <w:bdr w:val="none" w:sz="0" w:space="0" w:color="auto" w:frame="1"/>
        </w:rPr>
        <w:t xml:space="preserve">chen Erziehung war. Jünglingen jedenfalls soll beigebracht werden, was Kindern gegenüber noch nicht zu vertreten ist,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nämlich Stände unterschiedlich und die Menschen ungleich sind, aber:</w:t>
      </w:r>
    </w:p>
    <w:p w14:paraId="6DB79B02" w14:textId="4B132AE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 xml:space="preserve">„Dem Jünglinge </w:t>
      </w:r>
      <w:r w:rsidR="006723E3" w:rsidRPr="006723E3">
        <w:rPr>
          <w:rFonts w:asciiTheme="majorHAnsi" w:eastAsiaTheme="minorEastAsia" w:hAnsiTheme="majorHAnsi" w:cstheme="majorHAnsi"/>
          <w:iCs/>
          <w:bdr w:val="none" w:sz="0" w:space="0" w:color="auto" w:frame="1"/>
        </w:rPr>
        <w:t>muss</w:t>
      </w:r>
      <w:r w:rsidRPr="006723E3">
        <w:rPr>
          <w:rFonts w:asciiTheme="majorHAnsi" w:eastAsiaTheme="minorEastAsia" w:hAnsiTheme="majorHAnsi" w:cstheme="majorHAnsi"/>
          <w:iCs/>
          <w:bdr w:val="none" w:sz="0" w:space="0" w:color="auto" w:frame="1"/>
        </w:rPr>
        <w:t xml:space="preserve"> man zeigen,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die Ungleichheit der Menschen eine Einrichtung sei, welche entstanden ist, da ein Mensch Vorteile vor dem andern zu erhalten gesucht hat. Das </w:t>
      </w:r>
      <w:r w:rsidR="006723E3" w:rsidRPr="006723E3">
        <w:rPr>
          <w:rFonts w:asciiTheme="majorHAnsi" w:eastAsiaTheme="minorEastAsia" w:hAnsiTheme="majorHAnsi" w:cstheme="majorHAnsi"/>
          <w:iCs/>
          <w:bdr w:val="none" w:sz="0" w:space="0" w:color="auto" w:frame="1"/>
        </w:rPr>
        <w:t>Bewusstsein</w:t>
      </w:r>
      <w:r w:rsidRPr="006723E3">
        <w:rPr>
          <w:rFonts w:asciiTheme="majorHAnsi" w:eastAsiaTheme="minorEastAsia" w:hAnsiTheme="majorHAnsi" w:cstheme="majorHAnsi"/>
          <w:iCs/>
          <w:bdr w:val="none" w:sz="0" w:space="0" w:color="auto" w:frame="1"/>
        </w:rPr>
        <w:t xml:space="preserve"> der Gleichheit der Menschen, bei der bürgerlichen Ungleichheit kann ihm nach und nach beigebracht werden.“</w:t>
      </w:r>
      <w:r w:rsidRPr="006723E3">
        <w:rPr>
          <w:rStyle w:val="Funotenzeichen"/>
          <w:rFonts w:asciiTheme="majorHAnsi" w:eastAsiaTheme="minorEastAsia" w:hAnsiTheme="majorHAnsi" w:cstheme="majorHAnsi"/>
          <w:iCs/>
          <w:bdr w:val="none" w:sz="0" w:space="0" w:color="auto" w:frame="1"/>
        </w:rPr>
        <w:footnoteReference w:id="17"/>
      </w:r>
    </w:p>
    <w:p w14:paraId="37C2806E"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p>
    <w:p w14:paraId="3BC5DA99" w14:textId="06D86482"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 xml:space="preserve">Schließlich – nachdem Kant noch einmal hervorgehoben hat,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der Wert von Handlungen nicht darin besteht,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sie mit vorgegebenen Neigungen harmonieren, sondern darin,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sie die Erfüllung einer Pflicht sind – folgt eine Bemerkung zum Entstehen weltbürgerlicher Gesinnungen:</w:t>
      </w:r>
    </w:p>
    <w:p w14:paraId="305FE2DE" w14:textId="7C9F8E35"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„Auf Menschenliebe gegen andere, und dann auch auf weltbürgerliche Gesinnungen. In u</w:t>
      </w:r>
      <w:r w:rsidRPr="006723E3">
        <w:rPr>
          <w:rFonts w:asciiTheme="majorHAnsi" w:eastAsiaTheme="minorEastAsia" w:hAnsiTheme="majorHAnsi" w:cstheme="majorHAnsi"/>
          <w:iCs/>
          <w:bdr w:val="none" w:sz="0" w:space="0" w:color="auto" w:frame="1"/>
        </w:rPr>
        <w:t>n</w:t>
      </w:r>
      <w:r w:rsidRPr="006723E3">
        <w:rPr>
          <w:rFonts w:asciiTheme="majorHAnsi" w:eastAsiaTheme="minorEastAsia" w:hAnsiTheme="majorHAnsi" w:cstheme="majorHAnsi"/>
          <w:iCs/>
          <w:bdr w:val="none" w:sz="0" w:space="0" w:color="auto" w:frame="1"/>
        </w:rPr>
        <w:t xml:space="preserve">serer Seele ist etwas,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wir Interesse nehmen 1) an unserem Selbst 2) an anderen, mit </w:t>
      </w:r>
      <w:r w:rsidRPr="006723E3">
        <w:rPr>
          <w:rFonts w:asciiTheme="majorHAnsi" w:eastAsiaTheme="minorEastAsia" w:hAnsiTheme="majorHAnsi" w:cstheme="majorHAnsi"/>
          <w:iCs/>
          <w:bdr w:val="none" w:sz="0" w:space="0" w:color="auto" w:frame="1"/>
        </w:rPr>
        <w:lastRenderedPageBreak/>
        <w:t xml:space="preserve">denen wir aufgewachsen sind und dann </w:t>
      </w:r>
      <w:r w:rsidR="006723E3" w:rsidRPr="006723E3">
        <w:rPr>
          <w:rFonts w:asciiTheme="majorHAnsi" w:eastAsiaTheme="minorEastAsia" w:hAnsiTheme="majorHAnsi" w:cstheme="majorHAnsi"/>
          <w:iCs/>
          <w:bdr w:val="none" w:sz="0" w:space="0" w:color="auto" w:frame="1"/>
        </w:rPr>
        <w:t>muss</w:t>
      </w:r>
      <w:r w:rsidRPr="006723E3">
        <w:rPr>
          <w:rFonts w:asciiTheme="majorHAnsi" w:eastAsiaTheme="minorEastAsia" w:hAnsiTheme="majorHAnsi" w:cstheme="majorHAnsi"/>
          <w:iCs/>
          <w:bdr w:val="none" w:sz="0" w:space="0" w:color="auto" w:frame="1"/>
        </w:rPr>
        <w:t xml:space="preserve"> noch 3) ein Interesse am Weltbesten </w:t>
      </w:r>
      <w:r w:rsidR="006723E3" w:rsidRPr="006723E3">
        <w:rPr>
          <w:rFonts w:asciiTheme="majorHAnsi" w:eastAsiaTheme="minorEastAsia" w:hAnsiTheme="majorHAnsi" w:cstheme="majorHAnsi"/>
          <w:iCs/>
          <w:bdr w:val="none" w:sz="0" w:space="0" w:color="auto" w:frame="1"/>
        </w:rPr>
        <w:t>statt</w:t>
      </w:r>
      <w:r w:rsidRPr="006723E3">
        <w:rPr>
          <w:rFonts w:asciiTheme="majorHAnsi" w:eastAsiaTheme="minorEastAsia" w:hAnsiTheme="majorHAnsi" w:cstheme="majorHAnsi"/>
          <w:iCs/>
          <w:bdr w:val="none" w:sz="0" w:space="0" w:color="auto" w:frame="1"/>
        </w:rPr>
        <w:t xml:space="preserve"> fi</w:t>
      </w:r>
      <w:r w:rsidRPr="006723E3">
        <w:rPr>
          <w:rFonts w:asciiTheme="majorHAnsi" w:eastAsiaTheme="minorEastAsia" w:hAnsiTheme="majorHAnsi" w:cstheme="majorHAnsi"/>
          <w:iCs/>
          <w:bdr w:val="none" w:sz="0" w:space="0" w:color="auto" w:frame="1"/>
        </w:rPr>
        <w:t>n</w:t>
      </w:r>
      <w:r w:rsidRPr="006723E3">
        <w:rPr>
          <w:rFonts w:asciiTheme="majorHAnsi" w:eastAsiaTheme="minorEastAsia" w:hAnsiTheme="majorHAnsi" w:cstheme="majorHAnsi"/>
          <w:iCs/>
          <w:bdr w:val="none" w:sz="0" w:space="0" w:color="auto" w:frame="1"/>
        </w:rPr>
        <w:t xml:space="preserve">den. Man </w:t>
      </w:r>
      <w:r w:rsidR="006723E3" w:rsidRPr="006723E3">
        <w:rPr>
          <w:rFonts w:asciiTheme="majorHAnsi" w:eastAsiaTheme="minorEastAsia" w:hAnsiTheme="majorHAnsi" w:cstheme="majorHAnsi"/>
          <w:iCs/>
          <w:bdr w:val="none" w:sz="0" w:space="0" w:color="auto" w:frame="1"/>
        </w:rPr>
        <w:t>muss</w:t>
      </w:r>
      <w:r w:rsidRPr="006723E3">
        <w:rPr>
          <w:rFonts w:asciiTheme="majorHAnsi" w:eastAsiaTheme="minorEastAsia" w:hAnsiTheme="majorHAnsi" w:cstheme="majorHAnsi"/>
          <w:iCs/>
          <w:bdr w:val="none" w:sz="0" w:space="0" w:color="auto" w:frame="1"/>
        </w:rPr>
        <w:t xml:space="preserve"> Kinder mit diesem Interesse bekannt machen, damit sie ihre Seelen daran erwärmen mögen. Sie müssen sich freuen über das Weltbeste, wenn es auch nicht der Vo</w:t>
      </w:r>
      <w:r w:rsidRPr="006723E3">
        <w:rPr>
          <w:rFonts w:asciiTheme="majorHAnsi" w:eastAsiaTheme="minorEastAsia" w:hAnsiTheme="majorHAnsi" w:cstheme="majorHAnsi"/>
          <w:iCs/>
          <w:bdr w:val="none" w:sz="0" w:space="0" w:color="auto" w:frame="1"/>
        </w:rPr>
        <w:t>r</w:t>
      </w:r>
      <w:r w:rsidRPr="006723E3">
        <w:rPr>
          <w:rFonts w:asciiTheme="majorHAnsi" w:eastAsiaTheme="minorEastAsia" w:hAnsiTheme="majorHAnsi" w:cstheme="majorHAnsi"/>
          <w:iCs/>
          <w:bdr w:val="none" w:sz="0" w:space="0" w:color="auto" w:frame="1"/>
        </w:rPr>
        <w:t>teil ihres Vaterlandes oder ihr eigener Gewinn ist.-„</w:t>
      </w:r>
      <w:r w:rsidRPr="006723E3">
        <w:rPr>
          <w:rStyle w:val="Funotenzeichen"/>
          <w:rFonts w:asciiTheme="majorHAnsi" w:eastAsiaTheme="minorEastAsia" w:hAnsiTheme="majorHAnsi" w:cstheme="majorHAnsi"/>
          <w:iCs/>
          <w:bdr w:val="none" w:sz="0" w:space="0" w:color="auto" w:frame="1"/>
        </w:rPr>
        <w:footnoteReference w:id="18"/>
      </w:r>
    </w:p>
    <w:p w14:paraId="698F3CD5"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p>
    <w:p w14:paraId="06332DAE" w14:textId="3EF7431E"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Eine weltbürgerliche Bildung kann also – anders ist Kant an dieser Stelle nicht zu verstehen – an einer natürlichen Neigung anschließen, an einem natürlichen Interesse an sich selbst s</w:t>
      </w:r>
      <w:r w:rsidRPr="006723E3">
        <w:rPr>
          <w:rFonts w:asciiTheme="majorHAnsi" w:eastAsiaTheme="minorEastAsia" w:hAnsiTheme="majorHAnsi" w:cstheme="majorHAnsi"/>
          <w:iCs/>
          <w:bdr w:val="none" w:sz="0" w:space="0" w:color="auto" w:frame="1"/>
        </w:rPr>
        <w:t>o</w:t>
      </w:r>
      <w:r w:rsidRPr="006723E3">
        <w:rPr>
          <w:rFonts w:asciiTheme="majorHAnsi" w:eastAsiaTheme="minorEastAsia" w:hAnsiTheme="majorHAnsi" w:cstheme="majorHAnsi"/>
          <w:iCs/>
          <w:bdr w:val="none" w:sz="0" w:space="0" w:color="auto" w:frame="1"/>
        </w:rPr>
        <w:t>wie an der unmittelbaren (familialen oder schulischen) Umgebung, in der Kinder aufwac</w:t>
      </w:r>
      <w:r w:rsidRPr="006723E3">
        <w:rPr>
          <w:rFonts w:asciiTheme="majorHAnsi" w:eastAsiaTheme="minorEastAsia" w:hAnsiTheme="majorHAnsi" w:cstheme="majorHAnsi"/>
          <w:iCs/>
          <w:bdr w:val="none" w:sz="0" w:space="0" w:color="auto" w:frame="1"/>
        </w:rPr>
        <w:t>h</w:t>
      </w:r>
      <w:r w:rsidRPr="006723E3">
        <w:rPr>
          <w:rFonts w:asciiTheme="majorHAnsi" w:eastAsiaTheme="minorEastAsia" w:hAnsiTheme="majorHAnsi" w:cstheme="majorHAnsi"/>
          <w:iCs/>
          <w:bdr w:val="none" w:sz="0" w:space="0" w:color="auto" w:frame="1"/>
        </w:rPr>
        <w:t xml:space="preserve">sen. Auffällig ist,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Kant im </w:t>
      </w:r>
      <w:r w:rsidR="006723E3" w:rsidRPr="006723E3">
        <w:rPr>
          <w:rFonts w:asciiTheme="majorHAnsi" w:eastAsiaTheme="minorEastAsia" w:hAnsiTheme="majorHAnsi" w:cstheme="majorHAnsi"/>
          <w:iCs/>
          <w:bdr w:val="none" w:sz="0" w:space="0" w:color="auto" w:frame="1"/>
        </w:rPr>
        <w:t>Anschluss</w:t>
      </w:r>
      <w:r w:rsidRPr="006723E3">
        <w:rPr>
          <w:rFonts w:asciiTheme="majorHAnsi" w:eastAsiaTheme="minorEastAsia" w:hAnsiTheme="majorHAnsi" w:cstheme="majorHAnsi"/>
          <w:iCs/>
          <w:bdr w:val="none" w:sz="0" w:space="0" w:color="auto" w:frame="1"/>
        </w:rPr>
        <w:t xml:space="preserve"> von einer Beschreibung vorhandener Neigungen zu einer präskriptiven Aussage kommt: „und dann </w:t>
      </w:r>
      <w:r w:rsidR="006723E3" w:rsidRPr="006723E3">
        <w:rPr>
          <w:rFonts w:asciiTheme="majorHAnsi" w:eastAsiaTheme="minorEastAsia" w:hAnsiTheme="majorHAnsi" w:cstheme="majorHAnsi"/>
          <w:iCs/>
          <w:bdr w:val="none" w:sz="0" w:space="0" w:color="auto" w:frame="1"/>
        </w:rPr>
        <w:t>muss</w:t>
      </w:r>
      <w:r w:rsidRPr="006723E3">
        <w:rPr>
          <w:rFonts w:asciiTheme="majorHAnsi" w:eastAsiaTheme="minorEastAsia" w:hAnsiTheme="majorHAnsi" w:cstheme="majorHAnsi"/>
          <w:iCs/>
          <w:bdr w:val="none" w:sz="0" w:space="0" w:color="auto" w:frame="1"/>
        </w:rPr>
        <w:t xml:space="preserve"> noch ein Interesse am Weltbesten“ Statt finden.“ Diese Passage </w:t>
      </w:r>
      <w:r w:rsidR="006723E3" w:rsidRPr="006723E3">
        <w:rPr>
          <w:rFonts w:asciiTheme="majorHAnsi" w:eastAsiaTheme="minorEastAsia" w:hAnsiTheme="majorHAnsi" w:cstheme="majorHAnsi"/>
          <w:iCs/>
          <w:bdr w:val="none" w:sz="0" w:space="0" w:color="auto" w:frame="1"/>
        </w:rPr>
        <w:t>lässt</w:t>
      </w:r>
      <w:r w:rsidRPr="006723E3">
        <w:rPr>
          <w:rFonts w:asciiTheme="majorHAnsi" w:eastAsiaTheme="minorEastAsia" w:hAnsiTheme="majorHAnsi" w:cstheme="majorHAnsi"/>
          <w:iCs/>
          <w:bdr w:val="none" w:sz="0" w:space="0" w:color="auto" w:frame="1"/>
        </w:rPr>
        <w:t xml:space="preserve"> sich entwicklungspsychologisch lesen und zwar so,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eine wie auch immer politisch und moralisch begründete weltbürgerliche Bildung unter V</w:t>
      </w:r>
      <w:r w:rsidRPr="006723E3">
        <w:rPr>
          <w:rFonts w:asciiTheme="majorHAnsi" w:eastAsiaTheme="minorEastAsia" w:hAnsiTheme="majorHAnsi" w:cstheme="majorHAnsi"/>
          <w:iCs/>
          <w:bdr w:val="none" w:sz="0" w:space="0" w:color="auto" w:frame="1"/>
        </w:rPr>
        <w:t>o</w:t>
      </w:r>
      <w:r w:rsidRPr="006723E3">
        <w:rPr>
          <w:rFonts w:asciiTheme="majorHAnsi" w:eastAsiaTheme="minorEastAsia" w:hAnsiTheme="majorHAnsi" w:cstheme="majorHAnsi"/>
          <w:iCs/>
          <w:bdr w:val="none" w:sz="0" w:space="0" w:color="auto" w:frame="1"/>
        </w:rPr>
        <w:t>raussetzungen steht: unter der Voraussetzung eines vorfindlichen Eigeninteresses und e</w:t>
      </w:r>
      <w:r w:rsidRPr="006723E3">
        <w:rPr>
          <w:rFonts w:asciiTheme="majorHAnsi" w:eastAsiaTheme="minorEastAsia" w:hAnsiTheme="majorHAnsi" w:cstheme="majorHAnsi"/>
          <w:iCs/>
          <w:bdr w:val="none" w:sz="0" w:space="0" w:color="auto" w:frame="1"/>
        </w:rPr>
        <w:t>i</w:t>
      </w:r>
      <w:r w:rsidRPr="006723E3">
        <w:rPr>
          <w:rFonts w:asciiTheme="majorHAnsi" w:eastAsiaTheme="minorEastAsia" w:hAnsiTheme="majorHAnsi" w:cstheme="majorHAnsi"/>
          <w:iCs/>
          <w:bdr w:val="none" w:sz="0" w:space="0" w:color="auto" w:frame="1"/>
        </w:rPr>
        <w:t>nem Interesse an primären Beziehungen. Dann – so scheint Kant mitzuteilen – ist es sogar mö</w:t>
      </w:r>
      <w:r w:rsidRPr="006723E3">
        <w:rPr>
          <w:rFonts w:asciiTheme="majorHAnsi" w:eastAsiaTheme="minorEastAsia" w:hAnsiTheme="majorHAnsi" w:cstheme="majorHAnsi"/>
          <w:iCs/>
          <w:bdr w:val="none" w:sz="0" w:space="0" w:color="auto" w:frame="1"/>
        </w:rPr>
        <w:t>g</w:t>
      </w:r>
      <w:r w:rsidRPr="006723E3">
        <w:rPr>
          <w:rFonts w:asciiTheme="majorHAnsi" w:eastAsiaTheme="minorEastAsia" w:hAnsiTheme="majorHAnsi" w:cstheme="majorHAnsi"/>
          <w:iCs/>
          <w:bdr w:val="none" w:sz="0" w:space="0" w:color="auto" w:frame="1"/>
        </w:rPr>
        <w:t xml:space="preserve">lich,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das Interesse an der Welt im Ganzen nicht nur aus Pflicht eingesehen wird, sondern von positiven Gefühlen begleitet wird: </w:t>
      </w:r>
    </w:p>
    <w:p w14:paraId="746C29CD"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 xml:space="preserve">„damit sie ihre Seelen daran erwärmen mögen. Sie müssen sich freuen über das Weltbeste, wenn es auch nicht der Vorteil ihres Vaterlandes oder ihr eigener Gewinn ist.-„ </w:t>
      </w:r>
    </w:p>
    <w:p w14:paraId="748C8326"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p>
    <w:p w14:paraId="4D903560" w14:textId="63143E21"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 xml:space="preserve">Eine systematisch begründete weltbürgerliche Gesinnung – „sie müssen sich freuen über das Weltbeste“ - ist demnach nur auf der Basis einer positiven Gefühlsdisposition möglich, einer Gefühlsdisposition, die gleichsam naturwüchsig angelegt ist und sich im Lauf der Kindheit entwickelt. Bemerkenswert an Kants knapp gehaltenem Vorschlag ist weiterhin,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er </w:t>
      </w:r>
      <w:r w:rsidR="006723E3" w:rsidRPr="006723E3">
        <w:rPr>
          <w:rFonts w:asciiTheme="majorHAnsi" w:eastAsiaTheme="minorEastAsia" w:hAnsiTheme="majorHAnsi" w:cstheme="majorHAnsi"/>
          <w:iCs/>
          <w:bdr w:val="none" w:sz="0" w:space="0" w:color="auto" w:frame="1"/>
        </w:rPr>
        <w:t>a</w:t>
      </w:r>
      <w:r w:rsidR="006723E3" w:rsidRPr="006723E3">
        <w:rPr>
          <w:rFonts w:asciiTheme="majorHAnsi" w:eastAsiaTheme="minorEastAsia" w:hAnsiTheme="majorHAnsi" w:cstheme="majorHAnsi"/>
          <w:iCs/>
          <w:bdr w:val="none" w:sz="0" w:space="0" w:color="auto" w:frame="1"/>
        </w:rPr>
        <w:t>n</w:t>
      </w:r>
      <w:r w:rsidR="006723E3" w:rsidRPr="006723E3">
        <w:rPr>
          <w:rFonts w:asciiTheme="majorHAnsi" w:eastAsiaTheme="minorEastAsia" w:hAnsiTheme="majorHAnsi" w:cstheme="majorHAnsi"/>
          <w:iCs/>
          <w:bdr w:val="none" w:sz="0" w:space="0" w:color="auto" w:frame="1"/>
        </w:rPr>
        <w:t>dererseits</w:t>
      </w:r>
      <w:r w:rsidRPr="006723E3">
        <w:rPr>
          <w:rFonts w:asciiTheme="majorHAnsi" w:eastAsiaTheme="minorEastAsia" w:hAnsiTheme="majorHAnsi" w:cstheme="majorHAnsi"/>
          <w:iCs/>
          <w:bdr w:val="none" w:sz="0" w:space="0" w:color="auto" w:frame="1"/>
        </w:rPr>
        <w:t xml:space="preserve"> explizit auf eine gewisse „Deidentifikation“ – modern gesprochen „Dezentrierung“ von vermeintlich näheren eigenen Interessen zielt, geht es ihm doch darum,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sich Ki</w:t>
      </w:r>
      <w:r w:rsidRPr="006723E3">
        <w:rPr>
          <w:rFonts w:asciiTheme="majorHAnsi" w:eastAsiaTheme="minorEastAsia" w:hAnsiTheme="majorHAnsi" w:cstheme="majorHAnsi"/>
          <w:iCs/>
          <w:bdr w:val="none" w:sz="0" w:space="0" w:color="auto" w:frame="1"/>
        </w:rPr>
        <w:t>n</w:t>
      </w:r>
      <w:r w:rsidRPr="006723E3">
        <w:rPr>
          <w:rFonts w:asciiTheme="majorHAnsi" w:eastAsiaTheme="minorEastAsia" w:hAnsiTheme="majorHAnsi" w:cstheme="majorHAnsi"/>
          <w:iCs/>
          <w:bdr w:val="none" w:sz="0" w:space="0" w:color="auto" w:frame="1"/>
        </w:rPr>
        <w:t xml:space="preserve">der, genauer gesagt Jünglinge für das Weltbeste „erwärmen“, sogar dann, wenn dies auch nicht der Vorteil ihres Vaterlandes oder ihr eigener Gewinn ist.-„ </w:t>
      </w:r>
    </w:p>
    <w:p w14:paraId="305C855C" w14:textId="78A01113"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Hier ist Kant deutlich radikaler, als es andere Vertreter der deutschen Aufklärung, etwa Wi</w:t>
      </w:r>
      <w:r w:rsidRPr="006723E3">
        <w:rPr>
          <w:rFonts w:asciiTheme="majorHAnsi" w:eastAsiaTheme="minorEastAsia" w:hAnsiTheme="majorHAnsi" w:cstheme="majorHAnsi"/>
          <w:iCs/>
          <w:bdr w:val="none" w:sz="0" w:space="0" w:color="auto" w:frame="1"/>
        </w:rPr>
        <w:t>e</w:t>
      </w:r>
      <w:r w:rsidRPr="006723E3">
        <w:rPr>
          <w:rFonts w:asciiTheme="majorHAnsi" w:eastAsiaTheme="minorEastAsia" w:hAnsiTheme="majorHAnsi" w:cstheme="majorHAnsi"/>
          <w:iCs/>
          <w:bdr w:val="none" w:sz="0" w:space="0" w:color="auto" w:frame="1"/>
        </w:rPr>
        <w:t>land oder Herder waren, die keinen Widerspruch zwischen Patriotismus und Kosmopoliti</w:t>
      </w:r>
      <w:r w:rsidRPr="006723E3">
        <w:rPr>
          <w:rFonts w:asciiTheme="majorHAnsi" w:eastAsiaTheme="minorEastAsia" w:hAnsiTheme="majorHAnsi" w:cstheme="majorHAnsi"/>
          <w:iCs/>
          <w:bdr w:val="none" w:sz="0" w:space="0" w:color="auto" w:frame="1"/>
        </w:rPr>
        <w:t>s</w:t>
      </w:r>
      <w:r w:rsidRPr="006723E3">
        <w:rPr>
          <w:rFonts w:asciiTheme="majorHAnsi" w:eastAsiaTheme="minorEastAsia" w:hAnsiTheme="majorHAnsi" w:cstheme="majorHAnsi"/>
          <w:iCs/>
          <w:bdr w:val="none" w:sz="0" w:space="0" w:color="auto" w:frame="1"/>
        </w:rPr>
        <w:t>mus sehen wollten, sondern wähnten, kosmopolitische Haltungen in einem recht verstand</w:t>
      </w:r>
      <w:r w:rsidRPr="006723E3">
        <w:rPr>
          <w:rFonts w:asciiTheme="majorHAnsi" w:eastAsiaTheme="minorEastAsia" w:hAnsiTheme="majorHAnsi" w:cstheme="majorHAnsi"/>
          <w:iCs/>
          <w:bdr w:val="none" w:sz="0" w:space="0" w:color="auto" w:frame="1"/>
        </w:rPr>
        <w:t>e</w:t>
      </w:r>
      <w:r w:rsidRPr="006723E3">
        <w:rPr>
          <w:rFonts w:asciiTheme="majorHAnsi" w:eastAsiaTheme="minorEastAsia" w:hAnsiTheme="majorHAnsi" w:cstheme="majorHAnsi"/>
          <w:iCs/>
          <w:bdr w:val="none" w:sz="0" w:space="0" w:color="auto" w:frame="1"/>
        </w:rPr>
        <w:t>nen Patriotismus verankern zu können, während umgekehrt erst ein recht verstandener Kosmopolitismus zu einer angemessenen Vaterlandsliebe führen könne.</w:t>
      </w:r>
      <w:r w:rsidRPr="006723E3">
        <w:rPr>
          <w:rStyle w:val="Funotenzeichen"/>
          <w:rFonts w:asciiTheme="majorHAnsi" w:eastAsiaTheme="minorEastAsia" w:hAnsiTheme="majorHAnsi" w:cstheme="majorHAnsi"/>
          <w:iCs/>
          <w:bdr w:val="none" w:sz="0" w:space="0" w:color="auto" w:frame="1"/>
        </w:rPr>
        <w:footnoteReference w:id="19"/>
      </w:r>
      <w:r w:rsidRPr="006723E3">
        <w:rPr>
          <w:rFonts w:asciiTheme="majorHAnsi" w:eastAsiaTheme="minorEastAsia" w:hAnsiTheme="majorHAnsi" w:cstheme="majorHAnsi"/>
          <w:iCs/>
          <w:bdr w:val="none" w:sz="0" w:space="0" w:color="auto" w:frame="1"/>
        </w:rPr>
        <w:t xml:space="preserve"> Kant hält es jede</w:t>
      </w:r>
      <w:r w:rsidRPr="006723E3">
        <w:rPr>
          <w:rFonts w:asciiTheme="majorHAnsi" w:eastAsiaTheme="minorEastAsia" w:hAnsiTheme="majorHAnsi" w:cstheme="majorHAnsi"/>
          <w:iCs/>
          <w:bdr w:val="none" w:sz="0" w:space="0" w:color="auto" w:frame="1"/>
        </w:rPr>
        <w:t>n</w:t>
      </w:r>
      <w:r w:rsidRPr="006723E3">
        <w:rPr>
          <w:rFonts w:asciiTheme="majorHAnsi" w:eastAsiaTheme="minorEastAsia" w:hAnsiTheme="majorHAnsi" w:cstheme="majorHAnsi"/>
          <w:iCs/>
          <w:bdr w:val="none" w:sz="0" w:space="0" w:color="auto" w:frame="1"/>
        </w:rPr>
        <w:t xml:space="preserve">falls, ohne dies an dieser Stelle näher auszuführen, für möglich,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beides zueinander in Widerspruch gerät und plädiert für diesen Fall dafür, mindestens emotional dem Weltbesten den Vorrang zu geben. Was das konkret heißt, und ob das nicht mit den von ihm begründ</w:t>
      </w:r>
      <w:r w:rsidRPr="006723E3">
        <w:rPr>
          <w:rFonts w:asciiTheme="majorHAnsi" w:eastAsiaTheme="minorEastAsia" w:hAnsiTheme="majorHAnsi" w:cstheme="majorHAnsi"/>
          <w:iCs/>
          <w:bdr w:val="none" w:sz="0" w:space="0" w:color="auto" w:frame="1"/>
        </w:rPr>
        <w:t>e</w:t>
      </w:r>
      <w:r w:rsidRPr="006723E3">
        <w:rPr>
          <w:rFonts w:asciiTheme="majorHAnsi" w:eastAsiaTheme="minorEastAsia" w:hAnsiTheme="majorHAnsi" w:cstheme="majorHAnsi"/>
          <w:iCs/>
          <w:bdr w:val="none" w:sz="0" w:space="0" w:color="auto" w:frame="1"/>
        </w:rPr>
        <w:t>ten staatsbürgerlichen Pflichten vor allem der Gesetzestreue kollidiert, wird von ihm hier nicht weiter entfaltet, aber als Problem minde</w:t>
      </w:r>
      <w:r w:rsidR="00E716D5" w:rsidRPr="006723E3">
        <w:rPr>
          <w:rFonts w:asciiTheme="majorHAnsi" w:eastAsiaTheme="minorEastAsia" w:hAnsiTheme="majorHAnsi" w:cstheme="majorHAnsi"/>
          <w:iCs/>
          <w:bdr w:val="none" w:sz="0" w:space="0" w:color="auto" w:frame="1"/>
        </w:rPr>
        <w:t>stens artikuliert. Immerhin lässt sich</w:t>
      </w:r>
      <w:r w:rsidRPr="006723E3">
        <w:rPr>
          <w:rFonts w:asciiTheme="majorHAnsi" w:eastAsiaTheme="minorEastAsia" w:hAnsiTheme="majorHAnsi" w:cstheme="majorHAnsi"/>
          <w:iCs/>
          <w:bdr w:val="none" w:sz="0" w:space="0" w:color="auto" w:frame="1"/>
        </w:rPr>
        <w:t xml:space="preserve"> hier auf einen Bildungsprozeß der Gattung </w:t>
      </w:r>
      <w:r w:rsidR="00E716D5" w:rsidRPr="006723E3">
        <w:rPr>
          <w:rFonts w:asciiTheme="majorHAnsi" w:eastAsiaTheme="minorEastAsia" w:hAnsiTheme="majorHAnsi" w:cstheme="majorHAnsi"/>
          <w:iCs/>
          <w:bdr w:val="none" w:sz="0" w:space="0" w:color="auto" w:frame="1"/>
        </w:rPr>
        <w:t>vertrauen, der jedenfalls Kants</w:t>
      </w:r>
      <w:r w:rsidRPr="006723E3">
        <w:rPr>
          <w:rFonts w:asciiTheme="majorHAnsi" w:eastAsiaTheme="minorEastAsia" w:hAnsiTheme="majorHAnsi" w:cstheme="majorHAnsi"/>
          <w:iCs/>
          <w:bdr w:val="none" w:sz="0" w:space="0" w:color="auto" w:frame="1"/>
        </w:rPr>
        <w:t xml:space="preserve"> Überzeugung nach ve</w:t>
      </w:r>
      <w:r w:rsidRPr="006723E3">
        <w:rPr>
          <w:rFonts w:asciiTheme="majorHAnsi" w:eastAsiaTheme="minorEastAsia" w:hAnsiTheme="majorHAnsi" w:cstheme="majorHAnsi"/>
          <w:iCs/>
          <w:bdr w:val="none" w:sz="0" w:space="0" w:color="auto" w:frame="1"/>
        </w:rPr>
        <w:t>r</w:t>
      </w:r>
      <w:r w:rsidRPr="006723E3">
        <w:rPr>
          <w:rFonts w:asciiTheme="majorHAnsi" w:eastAsiaTheme="minorEastAsia" w:hAnsiTheme="majorHAnsi" w:cstheme="majorHAnsi"/>
          <w:iCs/>
          <w:bdr w:val="none" w:sz="0" w:space="0" w:color="auto" w:frame="1"/>
        </w:rPr>
        <w:t>nünftigerweise anzunehmen ist:</w:t>
      </w:r>
    </w:p>
    <w:p w14:paraId="6874D9F5" w14:textId="77777777" w:rsidR="00C67124" w:rsidRPr="006723E3" w:rsidRDefault="00C67124" w:rsidP="006723E3">
      <w:pPr>
        <w:spacing w:beforeLines="60" w:before="144"/>
        <w:contextualSpacing/>
        <w:jc w:val="both"/>
        <w:rPr>
          <w:rFonts w:asciiTheme="majorHAnsi" w:hAnsiTheme="majorHAnsi" w:cstheme="majorHAnsi"/>
        </w:rPr>
      </w:pPr>
      <w:r w:rsidRPr="006723E3">
        <w:rPr>
          <w:rFonts w:asciiTheme="majorHAnsi" w:hAnsiTheme="majorHAnsi" w:cstheme="majorHAnsi"/>
        </w:rPr>
        <w:t>„Am Menschen (als dem einzigen vernünftigen Geschöpf auf Erden)“ so Kant in seiner Schrift „Idee zu einer allgemeinen Geschichte in weltbürgerlicher Absicht „sollten sich diejenigen Naturanlagen, die auf den Gebrauch seiner Vernunft abgezielt sind, nur in der Gattung, nicht aber im Individuum vollständig entwickeln. Die Vernunft in einem Geschöpfe ist ein Verm</w:t>
      </w:r>
      <w:r w:rsidRPr="006723E3">
        <w:rPr>
          <w:rFonts w:asciiTheme="majorHAnsi" w:hAnsiTheme="majorHAnsi" w:cstheme="majorHAnsi"/>
        </w:rPr>
        <w:t>ö</w:t>
      </w:r>
      <w:r w:rsidRPr="006723E3">
        <w:rPr>
          <w:rFonts w:asciiTheme="majorHAnsi" w:hAnsiTheme="majorHAnsi" w:cstheme="majorHAnsi"/>
        </w:rPr>
        <w:lastRenderedPageBreak/>
        <w:t>gen, die Regeln und Absichten des Gebrauchs aller seiner Kräfte weit über den Naturinstinkt zu erweitern, und kennt keine Grenzen ihrer Entwürfe.“</w:t>
      </w:r>
      <w:r w:rsidRPr="006723E3">
        <w:rPr>
          <w:rStyle w:val="Funotenzeichen"/>
          <w:rFonts w:asciiTheme="majorHAnsi" w:hAnsiTheme="majorHAnsi" w:cstheme="majorHAnsi"/>
        </w:rPr>
        <w:footnoteReference w:id="20"/>
      </w:r>
    </w:p>
    <w:p w14:paraId="65DA8D67"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 xml:space="preserve">    </w:t>
      </w:r>
      <w:r w:rsidRPr="006723E3">
        <w:rPr>
          <w:rFonts w:asciiTheme="majorHAnsi" w:eastAsiaTheme="minorEastAsia" w:hAnsiTheme="majorHAnsi" w:cstheme="majorHAnsi"/>
          <w:i/>
          <w:iCs/>
          <w:bdr w:val="none" w:sz="0" w:space="0" w:color="auto" w:frame="1"/>
        </w:rPr>
        <w:t> </w:t>
      </w:r>
    </w:p>
    <w:p w14:paraId="0C6F9CDC" w14:textId="36F3A1A9"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 xml:space="preserve">Auf jeden Fall kann – ganz unabhängig von zu erfüllenden Pflichten – gelten, </w:t>
      </w:r>
      <w:r w:rsidR="006723E3" w:rsidRPr="006723E3">
        <w:rPr>
          <w:rFonts w:asciiTheme="majorHAnsi" w:eastAsiaTheme="minorEastAsia" w:hAnsiTheme="majorHAnsi" w:cstheme="majorHAnsi"/>
          <w:iCs/>
          <w:bdr w:val="none" w:sz="0" w:space="0" w:color="auto" w:frame="1"/>
        </w:rPr>
        <w:t>dass</w:t>
      </w:r>
      <w:r w:rsidRPr="006723E3">
        <w:rPr>
          <w:rFonts w:asciiTheme="majorHAnsi" w:eastAsiaTheme="minorEastAsia" w:hAnsiTheme="majorHAnsi" w:cstheme="majorHAnsi"/>
          <w:iCs/>
          <w:bdr w:val="none" w:sz="0" w:space="0" w:color="auto" w:frame="1"/>
        </w:rPr>
        <w:t xml:space="preserve"> kosmopol</w:t>
      </w:r>
      <w:r w:rsidRPr="006723E3">
        <w:rPr>
          <w:rFonts w:asciiTheme="majorHAnsi" w:eastAsiaTheme="minorEastAsia" w:hAnsiTheme="majorHAnsi" w:cstheme="majorHAnsi"/>
          <w:iCs/>
          <w:bdr w:val="none" w:sz="0" w:space="0" w:color="auto" w:frame="1"/>
        </w:rPr>
        <w:t>i</w:t>
      </w:r>
      <w:r w:rsidRPr="006723E3">
        <w:rPr>
          <w:rFonts w:asciiTheme="majorHAnsi" w:eastAsiaTheme="minorEastAsia" w:hAnsiTheme="majorHAnsi" w:cstheme="majorHAnsi"/>
          <w:iCs/>
          <w:bdr w:val="none" w:sz="0" w:space="0" w:color="auto" w:frame="1"/>
        </w:rPr>
        <w:t>tische Neigungen den Vorrang vor patriotischen haben. Damit ist über Vorgaben für En</w:t>
      </w:r>
      <w:r w:rsidRPr="006723E3">
        <w:rPr>
          <w:rFonts w:asciiTheme="majorHAnsi" w:eastAsiaTheme="minorEastAsia" w:hAnsiTheme="majorHAnsi" w:cstheme="majorHAnsi"/>
          <w:iCs/>
          <w:bdr w:val="none" w:sz="0" w:space="0" w:color="auto" w:frame="1"/>
        </w:rPr>
        <w:t>t</w:t>
      </w:r>
      <w:r w:rsidRPr="006723E3">
        <w:rPr>
          <w:rFonts w:asciiTheme="majorHAnsi" w:eastAsiaTheme="minorEastAsia" w:hAnsiTheme="majorHAnsi" w:cstheme="majorHAnsi"/>
          <w:iCs/>
          <w:bdr w:val="none" w:sz="0" w:space="0" w:color="auto" w:frame="1"/>
        </w:rPr>
        <w:t xml:space="preserve">scheidungen bzw. Handlungen oder Unterlassungen in der Bildung der Subjekte noch nichts ausgesagt, sondern genau jene Spannung artikuliert, die </w:t>
      </w:r>
      <w:r w:rsidR="006723E3" w:rsidRPr="006723E3">
        <w:rPr>
          <w:rFonts w:asciiTheme="majorHAnsi" w:eastAsiaTheme="minorEastAsia" w:hAnsiTheme="majorHAnsi" w:cstheme="majorHAnsi"/>
          <w:iCs/>
          <w:bdr w:val="none" w:sz="0" w:space="0" w:color="auto" w:frame="1"/>
        </w:rPr>
        <w:t>bewusste</w:t>
      </w:r>
      <w:r w:rsidRPr="006723E3">
        <w:rPr>
          <w:rFonts w:asciiTheme="majorHAnsi" w:eastAsiaTheme="minorEastAsia" w:hAnsiTheme="majorHAnsi" w:cstheme="majorHAnsi"/>
          <w:iCs/>
          <w:bdr w:val="none" w:sz="0" w:space="0" w:color="auto" w:frame="1"/>
        </w:rPr>
        <w:t xml:space="preserve"> Citoyens auch und gerade in einer globalisierten Welt als Bildungsprozeß in sich und mit anderen auszutragen haben. Auf diese Spannung hinzuweisen und sie zu artikulieren, war jene Lebensaufgabe, der sich Heinz-Joachim Heydorn gegenübersah:</w:t>
      </w:r>
    </w:p>
    <w:p w14:paraId="30E161BD" w14:textId="77777777" w:rsidR="00C67124" w:rsidRPr="006723E3" w:rsidRDefault="00C67124" w:rsidP="006723E3">
      <w:pPr>
        <w:shd w:val="clear" w:color="auto" w:fill="FFFFFF"/>
        <w:spacing w:beforeLines="60" w:before="144"/>
        <w:contextualSpacing/>
        <w:jc w:val="both"/>
        <w:textAlignment w:val="baseline"/>
        <w:rPr>
          <w:rFonts w:asciiTheme="majorHAnsi" w:eastAsiaTheme="minorEastAsia" w:hAnsiTheme="majorHAnsi" w:cstheme="majorHAnsi"/>
          <w:iCs/>
          <w:bdr w:val="none" w:sz="0" w:space="0" w:color="auto" w:frame="1"/>
        </w:rPr>
      </w:pPr>
      <w:r w:rsidRPr="006723E3">
        <w:rPr>
          <w:rFonts w:asciiTheme="majorHAnsi" w:eastAsiaTheme="minorEastAsia" w:hAnsiTheme="majorHAnsi" w:cstheme="majorHAnsi"/>
          <w:iCs/>
          <w:bdr w:val="none" w:sz="0" w:space="0" w:color="auto" w:frame="1"/>
        </w:rPr>
        <w:t>„Der Mensch war das Rätsel, das die Sphinx dem Ödipus aufgab. Es ist unaufgelöst. Imago und Realität sind unversöhnt. Aber der Mensch soll Verhängtsein hinter sich lassen, das Licht wahrhaft erfahren, das in ihm ist, sinnlich, greifbar, als verwandelte Welt. Den Weg, der b</w:t>
      </w:r>
      <w:r w:rsidRPr="006723E3">
        <w:rPr>
          <w:rFonts w:asciiTheme="majorHAnsi" w:eastAsiaTheme="minorEastAsia" w:hAnsiTheme="majorHAnsi" w:cstheme="majorHAnsi"/>
          <w:iCs/>
          <w:bdr w:val="none" w:sz="0" w:space="0" w:color="auto" w:frame="1"/>
        </w:rPr>
        <w:t>e</w:t>
      </w:r>
      <w:r w:rsidRPr="006723E3">
        <w:rPr>
          <w:rFonts w:asciiTheme="majorHAnsi" w:eastAsiaTheme="minorEastAsia" w:hAnsiTheme="majorHAnsi" w:cstheme="majorHAnsi"/>
          <w:iCs/>
          <w:bdr w:val="none" w:sz="0" w:space="0" w:color="auto" w:frame="1"/>
        </w:rPr>
        <w:t>leuchtet werden soll, der aus dem Dunklen in das Helle führt, hat Amos Comenius bezeic</w:t>
      </w:r>
      <w:r w:rsidRPr="006723E3">
        <w:rPr>
          <w:rFonts w:asciiTheme="majorHAnsi" w:eastAsiaTheme="minorEastAsia" w:hAnsiTheme="majorHAnsi" w:cstheme="majorHAnsi"/>
          <w:iCs/>
          <w:bdr w:val="none" w:sz="0" w:space="0" w:color="auto" w:frame="1"/>
        </w:rPr>
        <w:t>h</w:t>
      </w:r>
      <w:r w:rsidRPr="006723E3">
        <w:rPr>
          <w:rFonts w:asciiTheme="majorHAnsi" w:eastAsiaTheme="minorEastAsia" w:hAnsiTheme="majorHAnsi" w:cstheme="majorHAnsi"/>
          <w:iCs/>
          <w:bdr w:val="none" w:sz="0" w:space="0" w:color="auto" w:frame="1"/>
        </w:rPr>
        <w:t xml:space="preserve">net. Bildung ist „educatio“, Hinausführung.“ </w:t>
      </w:r>
      <w:r w:rsidRPr="006723E3">
        <w:rPr>
          <w:rStyle w:val="Funotenzeichen"/>
          <w:rFonts w:asciiTheme="majorHAnsi" w:eastAsiaTheme="minorEastAsia" w:hAnsiTheme="majorHAnsi" w:cstheme="majorHAnsi"/>
          <w:iCs/>
          <w:bdr w:val="none" w:sz="0" w:space="0" w:color="auto" w:frame="1"/>
        </w:rPr>
        <w:footnoteReference w:id="21"/>
      </w:r>
    </w:p>
    <w:p w14:paraId="516F63E1" w14:textId="77777777" w:rsidR="00BD3B3A" w:rsidRPr="006723E3" w:rsidRDefault="00BD3B3A" w:rsidP="006723E3">
      <w:pPr>
        <w:spacing w:beforeLines="60" w:before="144"/>
        <w:contextualSpacing/>
        <w:rPr>
          <w:rFonts w:asciiTheme="majorHAnsi" w:hAnsiTheme="majorHAnsi" w:cstheme="majorHAnsi"/>
        </w:rPr>
      </w:pPr>
    </w:p>
    <w:sectPr w:rsidR="00BD3B3A" w:rsidRPr="006723E3" w:rsidSect="00A43CD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CCBE7" w14:textId="77777777" w:rsidR="007866DD" w:rsidRDefault="007866DD" w:rsidP="00C67124">
      <w:r>
        <w:separator/>
      </w:r>
    </w:p>
  </w:endnote>
  <w:endnote w:type="continuationSeparator" w:id="0">
    <w:p w14:paraId="49D9C363" w14:textId="77777777" w:rsidR="007866DD" w:rsidRDefault="007866DD" w:rsidP="00C6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4F388" w14:textId="77777777" w:rsidR="007866DD" w:rsidRDefault="007866DD" w:rsidP="00C67124">
      <w:r>
        <w:separator/>
      </w:r>
    </w:p>
  </w:footnote>
  <w:footnote w:type="continuationSeparator" w:id="0">
    <w:p w14:paraId="677BE132" w14:textId="77777777" w:rsidR="007866DD" w:rsidRDefault="007866DD" w:rsidP="00C67124">
      <w:r>
        <w:continuationSeparator/>
      </w:r>
    </w:p>
  </w:footnote>
  <w:footnote w:id="1">
    <w:p w14:paraId="263F705B" w14:textId="77777777" w:rsidR="00E716D5" w:rsidRPr="006723E3" w:rsidRDefault="00E716D5" w:rsidP="00C67124">
      <w:pPr>
        <w:pStyle w:val="Funotentext"/>
        <w:rPr>
          <w:lang w:val="en-US"/>
        </w:rPr>
      </w:pPr>
      <w:r>
        <w:rPr>
          <w:rStyle w:val="Funotenzeichen"/>
        </w:rPr>
        <w:footnoteRef/>
      </w:r>
      <w:r>
        <w:t xml:space="preserve">  Johann Amos Comenius, Der Weg des Lichts. </w:t>
      </w:r>
      <w:r w:rsidRPr="006723E3">
        <w:rPr>
          <w:lang w:val="en-US"/>
        </w:rPr>
        <w:t xml:space="preserve">Via </w:t>
      </w:r>
      <w:proofErr w:type="spellStart"/>
      <w:r w:rsidRPr="006723E3">
        <w:rPr>
          <w:lang w:val="en-US"/>
        </w:rPr>
        <w:t>Lucis</w:t>
      </w:r>
      <w:proofErr w:type="spellEnd"/>
      <w:r w:rsidRPr="006723E3">
        <w:rPr>
          <w:lang w:val="en-US"/>
        </w:rPr>
        <w:t>, Hamburg 1997</w:t>
      </w:r>
    </w:p>
  </w:footnote>
  <w:footnote w:id="2">
    <w:p w14:paraId="6AC60AE1" w14:textId="77777777" w:rsidR="00E716D5" w:rsidRPr="006723E3" w:rsidRDefault="00E716D5" w:rsidP="00C67124">
      <w:pPr>
        <w:pStyle w:val="Funotentext"/>
        <w:rPr>
          <w:lang w:val="en-US"/>
        </w:rPr>
      </w:pPr>
      <w:r>
        <w:rPr>
          <w:rStyle w:val="Funotenzeichen"/>
        </w:rPr>
        <w:footnoteRef/>
      </w:r>
      <w:r w:rsidRPr="006723E3">
        <w:rPr>
          <w:lang w:val="en-US"/>
        </w:rPr>
        <w:t xml:space="preserve"> </w:t>
      </w:r>
      <w:proofErr w:type="spellStart"/>
      <w:r w:rsidRPr="006723E3">
        <w:rPr>
          <w:lang w:val="en-US"/>
        </w:rPr>
        <w:t>a.a.O</w:t>
      </w:r>
      <w:proofErr w:type="spellEnd"/>
      <w:r w:rsidRPr="006723E3">
        <w:rPr>
          <w:lang w:val="en-US"/>
        </w:rPr>
        <w:t>. S. 123</w:t>
      </w:r>
    </w:p>
  </w:footnote>
  <w:footnote w:id="3">
    <w:p w14:paraId="4A9C3FF1" w14:textId="77777777" w:rsidR="00E716D5" w:rsidRDefault="00E716D5" w:rsidP="00C67124">
      <w:pPr>
        <w:pStyle w:val="Funotentext"/>
      </w:pPr>
      <w:r>
        <w:rPr>
          <w:rStyle w:val="Funotenzeichen"/>
        </w:rPr>
        <w:footnoteRef/>
      </w:r>
      <w:r>
        <w:t xml:space="preserve">  Platon, </w:t>
      </w:r>
      <w:proofErr w:type="spellStart"/>
      <w:r>
        <w:t>Politeia</w:t>
      </w:r>
      <w:proofErr w:type="spellEnd"/>
      <w:r>
        <w:t xml:space="preserve"> 473 d</w:t>
      </w:r>
    </w:p>
  </w:footnote>
  <w:footnote w:id="4">
    <w:p w14:paraId="674DD119" w14:textId="77777777" w:rsidR="00E716D5" w:rsidRDefault="00E716D5" w:rsidP="00C67124">
      <w:pPr>
        <w:pStyle w:val="Funotentext"/>
        <w:spacing w:line="240" w:lineRule="auto"/>
      </w:pPr>
      <w:r>
        <w:rPr>
          <w:rStyle w:val="Funotenzeichen"/>
        </w:rPr>
        <w:footnoteRef/>
      </w:r>
      <w:r>
        <w:t xml:space="preserve">Johann Amos Comenius, </w:t>
      </w:r>
      <w:proofErr w:type="spellStart"/>
      <w:r>
        <w:t>Prodromus</w:t>
      </w:r>
      <w:proofErr w:type="spellEnd"/>
      <w:r>
        <w:t xml:space="preserve"> </w:t>
      </w:r>
      <w:proofErr w:type="spellStart"/>
      <w:r>
        <w:t>Pansophiae</w:t>
      </w:r>
      <w:proofErr w:type="spellEnd"/>
      <w:r>
        <w:t xml:space="preserve">, in: E. </w:t>
      </w:r>
      <w:proofErr w:type="spellStart"/>
      <w:r>
        <w:t>Garin</w:t>
      </w:r>
      <w:proofErr w:type="spellEnd"/>
      <w:r>
        <w:t>, Geschichte und Dokumente der abendländischen Pädagogik III, Reinbek 1967, S. 187 - 198</w:t>
      </w:r>
    </w:p>
  </w:footnote>
  <w:footnote w:id="5">
    <w:p w14:paraId="2F5B900A" w14:textId="77777777" w:rsidR="00E716D5" w:rsidRDefault="00E716D5" w:rsidP="00C67124">
      <w:pPr>
        <w:pStyle w:val="Funotentext"/>
      </w:pPr>
      <w:r>
        <w:rPr>
          <w:rStyle w:val="Funotenzeichen"/>
        </w:rPr>
        <w:footnoteRef/>
      </w:r>
      <w:r>
        <w:t xml:space="preserve"> a.a.O. S. 166</w:t>
      </w:r>
    </w:p>
  </w:footnote>
  <w:footnote w:id="6">
    <w:p w14:paraId="66B18EF2" w14:textId="77777777" w:rsidR="00E716D5" w:rsidRDefault="00E716D5" w:rsidP="00C67124">
      <w:pPr>
        <w:pStyle w:val="Funotentext"/>
      </w:pPr>
      <w:r>
        <w:rPr>
          <w:rStyle w:val="Funotenzeichen"/>
        </w:rPr>
        <w:footnoteRef/>
      </w:r>
      <w:r>
        <w:t xml:space="preserve"> a.a.O. S. 169</w:t>
      </w:r>
    </w:p>
  </w:footnote>
  <w:footnote w:id="7">
    <w:p w14:paraId="3425F0F6" w14:textId="77777777" w:rsidR="00E716D5" w:rsidRDefault="00E716D5" w:rsidP="00C67124">
      <w:pPr>
        <w:pStyle w:val="Funotentext"/>
        <w:spacing w:line="240" w:lineRule="auto"/>
      </w:pPr>
      <w:r>
        <w:rPr>
          <w:rStyle w:val="Funotenzeichen"/>
        </w:rPr>
        <w:footnoteRef/>
      </w:r>
      <w:r>
        <w:t xml:space="preserve"> I. Kant, Zum ewigen Frieden. Ein philosophischer Entwurf, in: </w:t>
      </w:r>
      <w:proofErr w:type="spellStart"/>
      <w:r>
        <w:t>ders</w:t>
      </w:r>
      <w:proofErr w:type="spellEnd"/>
      <w:r>
        <w:t xml:space="preserve">. </w:t>
      </w:r>
      <w:proofErr w:type="spellStart"/>
      <w:r>
        <w:t>Weke</w:t>
      </w:r>
      <w:proofErr w:type="spellEnd"/>
      <w:r>
        <w:t xml:space="preserve"> Bd. 9, Darmstadt 1964, S.195 -  254, </w:t>
      </w:r>
      <w:proofErr w:type="spellStart"/>
      <w:r>
        <w:t>vrgl</w:t>
      </w:r>
      <w:proofErr w:type="spellEnd"/>
      <w:r>
        <w:t>. J. Habermas,  Zur Verfassung Europas, Berlin 2011</w:t>
      </w:r>
    </w:p>
    <w:p w14:paraId="2E99E20A" w14:textId="77777777" w:rsidR="00E716D5" w:rsidRDefault="00E716D5" w:rsidP="00C67124">
      <w:pPr>
        <w:pStyle w:val="Funotentext"/>
        <w:spacing w:line="240" w:lineRule="auto"/>
      </w:pPr>
    </w:p>
  </w:footnote>
  <w:footnote w:id="8">
    <w:p w14:paraId="608156D9" w14:textId="77777777" w:rsidR="00E716D5" w:rsidRDefault="00E716D5" w:rsidP="00C67124">
      <w:pPr>
        <w:pStyle w:val="Funotentext"/>
      </w:pPr>
      <w:r>
        <w:rPr>
          <w:rStyle w:val="Funotenzeichen"/>
        </w:rPr>
        <w:footnoteRef/>
      </w:r>
      <w:r>
        <w:t xml:space="preserve"> . Kant, Ideen zu einer Geschichte in weltbürgerlicher Absicht, A. 389</w:t>
      </w:r>
    </w:p>
  </w:footnote>
  <w:footnote w:id="9">
    <w:p w14:paraId="5CEDAC08" w14:textId="77777777" w:rsidR="00E716D5" w:rsidRDefault="00E716D5" w:rsidP="00C67124">
      <w:pPr>
        <w:pStyle w:val="Funotentext"/>
        <w:spacing w:line="240" w:lineRule="auto"/>
      </w:pPr>
      <w:r>
        <w:rPr>
          <w:rStyle w:val="Funotenzeichen"/>
        </w:rPr>
        <w:footnoteRef/>
      </w:r>
      <w:r>
        <w:t xml:space="preserve"> K. Seitz, Die Wirklichkeit der Weltgesellschaft und die Möglichkeit weltbürgerlicher Erziehung – Universali</w:t>
      </w:r>
      <w:r>
        <w:t>s</w:t>
      </w:r>
      <w:r>
        <w:t xml:space="preserve">tische Bildung und Moral in gesellschafstheoretischer Sicht, in:  S. </w:t>
      </w:r>
      <w:proofErr w:type="spellStart"/>
      <w:r>
        <w:t>Görgens</w:t>
      </w:r>
      <w:proofErr w:type="spellEnd"/>
      <w:r>
        <w:t xml:space="preserve"> u.a. (Hrsg.) a.a.O. S. 293 - 318</w:t>
      </w:r>
    </w:p>
    <w:p w14:paraId="24ED89A5" w14:textId="77777777" w:rsidR="00E716D5" w:rsidRDefault="00E716D5" w:rsidP="00C67124">
      <w:pPr>
        <w:pStyle w:val="Funotentext"/>
      </w:pPr>
    </w:p>
  </w:footnote>
  <w:footnote w:id="10">
    <w:p w14:paraId="47C65782" w14:textId="77777777" w:rsidR="00E716D5" w:rsidRDefault="00E716D5" w:rsidP="00C67124">
      <w:pPr>
        <w:pStyle w:val="Funotentext"/>
        <w:spacing w:line="240" w:lineRule="auto"/>
      </w:pPr>
      <w:r>
        <w:rPr>
          <w:rStyle w:val="Funotenzeichen"/>
        </w:rPr>
        <w:footnoteRef/>
      </w:r>
      <w:r>
        <w:t xml:space="preserve"> </w:t>
      </w:r>
      <w:proofErr w:type="spellStart"/>
      <w:r>
        <w:t>V.Georgi</w:t>
      </w:r>
      <w:proofErr w:type="spellEnd"/>
      <w:r>
        <w:t>/</w:t>
      </w:r>
      <w:proofErr w:type="spellStart"/>
      <w:r>
        <w:t>M.Seberich</w:t>
      </w:r>
      <w:proofErr w:type="spellEnd"/>
      <w:r>
        <w:t xml:space="preserve"> (Hrsg.) International </w:t>
      </w:r>
      <w:proofErr w:type="spellStart"/>
      <w:r>
        <w:t>Perspectives</w:t>
      </w:r>
      <w:proofErr w:type="spellEnd"/>
      <w:r>
        <w:t xml:space="preserve"> in Human </w:t>
      </w:r>
      <w:proofErr w:type="spellStart"/>
      <w:r>
        <w:t>Rights</w:t>
      </w:r>
      <w:proofErr w:type="spellEnd"/>
      <w:r>
        <w:t xml:space="preserve"> Education,  Gütersloh 2004; V. Munoz, Das Meer im Nebel. Bildung auf dem Weg zu den Menschenrechte, Wiesbaden  2012</w:t>
      </w:r>
    </w:p>
    <w:p w14:paraId="1F17E487" w14:textId="77777777" w:rsidR="00E716D5" w:rsidRDefault="00E716D5" w:rsidP="00C67124">
      <w:pPr>
        <w:pStyle w:val="Funotentext"/>
        <w:spacing w:line="240" w:lineRule="auto"/>
      </w:pPr>
    </w:p>
  </w:footnote>
  <w:footnote w:id="11">
    <w:p w14:paraId="72A6E1C3" w14:textId="77777777" w:rsidR="00E716D5" w:rsidRDefault="00E716D5" w:rsidP="00C67124">
      <w:pPr>
        <w:pStyle w:val="Funotentext"/>
        <w:spacing w:line="240" w:lineRule="auto"/>
      </w:pPr>
      <w:r>
        <w:rPr>
          <w:rStyle w:val="Funotenzeichen"/>
        </w:rPr>
        <w:footnoteRef/>
      </w:r>
      <w:r>
        <w:t xml:space="preserve"> H.-E. </w:t>
      </w:r>
      <w:proofErr w:type="spellStart"/>
      <w:r>
        <w:t>Tenorth</w:t>
      </w:r>
      <w:proofErr w:type="spellEnd"/>
      <w:r>
        <w:t xml:space="preserve">, Geschichte der </w:t>
      </w:r>
      <w:proofErr w:type="spellStart"/>
      <w:r>
        <w:t>Erziehung,Weinheim</w:t>
      </w:r>
      <w:proofErr w:type="spellEnd"/>
      <w:r>
        <w:t>/München  2008, S. 388</w:t>
      </w:r>
    </w:p>
  </w:footnote>
  <w:footnote w:id="12">
    <w:p w14:paraId="072FE410" w14:textId="77777777" w:rsidR="00E716D5" w:rsidRDefault="00E716D5" w:rsidP="00C67124">
      <w:pPr>
        <w:pStyle w:val="Funotentext"/>
        <w:spacing w:line="240" w:lineRule="auto"/>
      </w:pPr>
      <w:r>
        <w:rPr>
          <w:rStyle w:val="Funotenzeichen"/>
        </w:rPr>
        <w:footnoteRef/>
      </w:r>
      <w:r>
        <w:t xml:space="preserve"> Kant a.a.O. S. 35</w:t>
      </w:r>
    </w:p>
  </w:footnote>
  <w:footnote w:id="13">
    <w:p w14:paraId="534CF4C8" w14:textId="77777777" w:rsidR="00E716D5" w:rsidRDefault="00E716D5" w:rsidP="00C67124">
      <w:pPr>
        <w:pStyle w:val="Funotentext"/>
      </w:pPr>
      <w:r>
        <w:rPr>
          <w:rStyle w:val="Funotenzeichen"/>
        </w:rPr>
        <w:footnoteRef/>
      </w:r>
      <w:r>
        <w:t xml:space="preserve"> </w:t>
      </w:r>
      <w:proofErr w:type="spellStart"/>
      <w:r>
        <w:t>C.Horn</w:t>
      </w:r>
      <w:proofErr w:type="spellEnd"/>
      <w:r>
        <w:t>, Nichtideale Normativität. Ein neuer Blick auf Kants politische Philosophie, Berlin 2014</w:t>
      </w:r>
    </w:p>
  </w:footnote>
  <w:footnote w:id="14">
    <w:p w14:paraId="4A57749F" w14:textId="77777777" w:rsidR="00E716D5" w:rsidRDefault="00E716D5" w:rsidP="00C67124">
      <w:pPr>
        <w:pStyle w:val="Funotentext"/>
        <w:spacing w:line="240" w:lineRule="auto"/>
      </w:pPr>
      <w:r>
        <w:rPr>
          <w:rStyle w:val="Funotenzeichen"/>
        </w:rPr>
        <w:footnoteRef/>
      </w:r>
      <w:r>
        <w:t xml:space="preserve"> . </w:t>
      </w:r>
      <w:proofErr w:type="spellStart"/>
      <w:r>
        <w:t>Ranciere</w:t>
      </w:r>
      <w:proofErr w:type="spellEnd"/>
      <w:r>
        <w:t xml:space="preserve">,  Der unwissende </w:t>
      </w:r>
      <w:proofErr w:type="spellStart"/>
      <w:r>
        <w:t>Lehrmeister.Fünf</w:t>
      </w:r>
      <w:proofErr w:type="spellEnd"/>
      <w:r>
        <w:t xml:space="preserve"> Lektionen über die intellektuelle Emanzipation,  Wien 2009</w:t>
      </w:r>
    </w:p>
    <w:p w14:paraId="1821DB0B" w14:textId="77777777" w:rsidR="00E716D5" w:rsidRDefault="00E716D5" w:rsidP="00C67124">
      <w:pPr>
        <w:pStyle w:val="Funotentext"/>
        <w:spacing w:line="240" w:lineRule="auto"/>
      </w:pPr>
    </w:p>
  </w:footnote>
  <w:footnote w:id="15">
    <w:p w14:paraId="65DD0252" w14:textId="77777777" w:rsidR="00E716D5" w:rsidRDefault="00E716D5" w:rsidP="00C67124">
      <w:pPr>
        <w:pStyle w:val="Funotentext"/>
        <w:spacing w:line="240" w:lineRule="auto"/>
      </w:pPr>
      <w:r>
        <w:rPr>
          <w:rStyle w:val="Funotenzeichen"/>
        </w:rPr>
        <w:footnoteRef/>
      </w:r>
      <w:r>
        <w:t xml:space="preserve"> M. de Condorcet, Bericht und Entwurf einer Verordnung über die allgemeine Organisation des öffentlichen Unterrichtswesens, Weinheim 1966</w:t>
      </w:r>
    </w:p>
    <w:p w14:paraId="6AAEEF02" w14:textId="77777777" w:rsidR="00E716D5" w:rsidRDefault="00E716D5" w:rsidP="00C67124">
      <w:pPr>
        <w:pStyle w:val="Funotentext"/>
        <w:spacing w:line="240" w:lineRule="auto"/>
      </w:pPr>
    </w:p>
  </w:footnote>
  <w:footnote w:id="16">
    <w:p w14:paraId="54141D28" w14:textId="77777777" w:rsidR="00E716D5" w:rsidRDefault="00E716D5" w:rsidP="00C67124">
      <w:pPr>
        <w:pStyle w:val="Funotentext"/>
      </w:pPr>
      <w:r>
        <w:rPr>
          <w:rStyle w:val="Funotenzeichen"/>
        </w:rPr>
        <w:footnoteRef/>
      </w:r>
      <w:r>
        <w:t xml:space="preserve"> </w:t>
      </w:r>
      <w:proofErr w:type="spellStart"/>
      <w:r>
        <w:t>Oysterwalder</w:t>
      </w:r>
      <w:proofErr w:type="spellEnd"/>
      <w:r>
        <w:t xml:space="preserve"> a.a.O. S. 29</w:t>
      </w:r>
    </w:p>
  </w:footnote>
  <w:footnote w:id="17">
    <w:p w14:paraId="32A633BF" w14:textId="77777777" w:rsidR="00E716D5" w:rsidRDefault="00E716D5" w:rsidP="00C67124">
      <w:pPr>
        <w:pStyle w:val="Funotentext"/>
      </w:pPr>
      <w:r>
        <w:rPr>
          <w:rStyle w:val="Funotenzeichen"/>
        </w:rPr>
        <w:footnoteRef/>
      </w:r>
      <w:r>
        <w:t xml:space="preserve"> I. Kant, Über Pädagogik, A 144</w:t>
      </w:r>
    </w:p>
  </w:footnote>
  <w:footnote w:id="18">
    <w:p w14:paraId="2D1C015A" w14:textId="77777777" w:rsidR="00E716D5" w:rsidRDefault="00E716D5" w:rsidP="00C67124">
      <w:pPr>
        <w:pStyle w:val="Funotentext"/>
      </w:pPr>
      <w:r>
        <w:rPr>
          <w:rStyle w:val="Funotenzeichen"/>
        </w:rPr>
        <w:footnoteRef/>
      </w:r>
      <w:r>
        <w:t xml:space="preserve"> a.a.O. A. 146</w:t>
      </w:r>
    </w:p>
  </w:footnote>
  <w:footnote w:id="19">
    <w:p w14:paraId="266CA0CE" w14:textId="77777777" w:rsidR="00E716D5" w:rsidRDefault="00E716D5" w:rsidP="00C67124">
      <w:pPr>
        <w:pStyle w:val="Funotentext"/>
      </w:pPr>
      <w:r>
        <w:rPr>
          <w:rStyle w:val="Funotenzeichen"/>
        </w:rPr>
        <w:footnoteRef/>
      </w:r>
      <w:r>
        <w:t xml:space="preserve">  Kleingeld a.a.O., S. 13 f.</w:t>
      </w:r>
    </w:p>
  </w:footnote>
  <w:footnote w:id="20">
    <w:p w14:paraId="3061C0C6" w14:textId="77777777" w:rsidR="00E716D5" w:rsidRDefault="00E716D5" w:rsidP="00C67124">
      <w:pPr>
        <w:pStyle w:val="Funotentext"/>
      </w:pPr>
      <w:r>
        <w:rPr>
          <w:rStyle w:val="Funotenzeichen"/>
        </w:rPr>
        <w:footnoteRef/>
      </w:r>
      <w:r>
        <w:t xml:space="preserve">  I. Kant, Ideen zu einer Geschichte in weltbürgerlicher Absicht, A. 389</w:t>
      </w:r>
    </w:p>
  </w:footnote>
  <w:footnote w:id="21">
    <w:p w14:paraId="312D3FC7" w14:textId="77777777" w:rsidR="00E716D5" w:rsidRDefault="00E716D5" w:rsidP="00C67124">
      <w:pPr>
        <w:pStyle w:val="Funotentext"/>
      </w:pPr>
      <w:r>
        <w:rPr>
          <w:rStyle w:val="Funotenzeichen"/>
        </w:rPr>
        <w:footnoteRef/>
      </w:r>
      <w:r>
        <w:t xml:space="preserve"> H.-J. </w:t>
      </w:r>
      <w:proofErr w:type="spellStart"/>
      <w:r>
        <w:t>Heydorn</w:t>
      </w:r>
      <w:proofErr w:type="spellEnd"/>
      <w:r>
        <w:t xml:space="preserve">, Über den Widerspruch von Bildung und Herrschaft, </w:t>
      </w:r>
      <w:proofErr w:type="spellStart"/>
      <w:r>
        <w:t>Wtzlar</w:t>
      </w:r>
      <w:proofErr w:type="spellEnd"/>
      <w:r>
        <w:t xml:space="preserve">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5B00" w14:textId="4C8D6D9D" w:rsidR="00E716D5" w:rsidRPr="006723E3" w:rsidRDefault="006723E3">
    <w:pPr>
      <w:pStyle w:val="Kopfzeile"/>
      <w:rPr>
        <w:rFonts w:asciiTheme="majorHAnsi" w:hAnsiTheme="majorHAnsi" w:cstheme="majorHAnsi"/>
      </w:rPr>
    </w:pPr>
    <w:r>
      <w:rPr>
        <w:rStyle w:val="Seitenzahl"/>
      </w:rPr>
      <w:tab/>
    </w:r>
    <w:r w:rsidR="00E716D5" w:rsidRPr="006723E3">
      <w:rPr>
        <w:rStyle w:val="Seitenzahl"/>
        <w:rFonts w:asciiTheme="majorHAnsi" w:hAnsiTheme="majorHAnsi" w:cstheme="majorHAnsi"/>
        <w:sz w:val="22"/>
      </w:rPr>
      <w:fldChar w:fldCharType="begin"/>
    </w:r>
    <w:r w:rsidR="00E716D5" w:rsidRPr="006723E3">
      <w:rPr>
        <w:rStyle w:val="Seitenzahl"/>
        <w:rFonts w:asciiTheme="majorHAnsi" w:hAnsiTheme="majorHAnsi" w:cstheme="majorHAnsi"/>
        <w:sz w:val="22"/>
      </w:rPr>
      <w:instrText xml:space="preserve"> PAGE </w:instrText>
    </w:r>
    <w:r w:rsidR="00E716D5" w:rsidRPr="006723E3">
      <w:rPr>
        <w:rStyle w:val="Seitenzahl"/>
        <w:rFonts w:asciiTheme="majorHAnsi" w:hAnsiTheme="majorHAnsi" w:cstheme="majorHAnsi"/>
        <w:sz w:val="22"/>
      </w:rPr>
      <w:fldChar w:fldCharType="separate"/>
    </w:r>
    <w:r>
      <w:rPr>
        <w:rStyle w:val="Seitenzahl"/>
        <w:rFonts w:asciiTheme="majorHAnsi" w:hAnsiTheme="majorHAnsi" w:cstheme="majorHAnsi"/>
        <w:noProof/>
        <w:sz w:val="22"/>
      </w:rPr>
      <w:t>5</w:t>
    </w:r>
    <w:r w:rsidR="00E716D5" w:rsidRPr="006723E3">
      <w:rPr>
        <w:rStyle w:val="Seitenzahl"/>
        <w:rFonts w:asciiTheme="majorHAnsi" w:hAnsiTheme="majorHAnsi" w:cstheme="majorHAnsi"/>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F1A0B"/>
    <w:multiLevelType w:val="hybridMultilevel"/>
    <w:tmpl w:val="9390899A"/>
    <w:lvl w:ilvl="0" w:tplc="FA006808">
      <w:numFmt w:val="bullet"/>
      <w:lvlText w:val="-"/>
      <w:lvlJc w:val="left"/>
      <w:pPr>
        <w:ind w:left="720" w:hanging="360"/>
      </w:pPr>
      <w:rPr>
        <w:rFonts w:ascii="Courier New" w:eastAsia="Times New Roman"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formsDesig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E0"/>
    <w:rsid w:val="006723E3"/>
    <w:rsid w:val="007866DD"/>
    <w:rsid w:val="00A43CDC"/>
    <w:rsid w:val="00BD3B3A"/>
    <w:rsid w:val="00C57FE0"/>
    <w:rsid w:val="00C67124"/>
    <w:rsid w:val="00D04810"/>
    <w:rsid w:val="00E14ED0"/>
    <w:rsid w:val="00E716D5"/>
    <w:rsid w:val="00FF50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770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7124"/>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67124"/>
    <w:pPr>
      <w:tabs>
        <w:tab w:val="center" w:pos="4536"/>
        <w:tab w:val="right" w:pos="9072"/>
      </w:tabs>
    </w:pPr>
  </w:style>
  <w:style w:type="character" w:customStyle="1" w:styleId="KopfzeileZchn">
    <w:name w:val="Kopfzeile Zchn"/>
    <w:basedOn w:val="Absatz-Standardschriftart"/>
    <w:link w:val="Kopfzeile"/>
    <w:rsid w:val="00C67124"/>
    <w:rPr>
      <w:rFonts w:ascii="Times New Roman" w:eastAsia="Times New Roman" w:hAnsi="Times New Roman" w:cs="Times New Roman"/>
    </w:rPr>
  </w:style>
  <w:style w:type="character" w:styleId="Seitenzahl">
    <w:name w:val="page number"/>
    <w:basedOn w:val="Absatz-Standardschriftart"/>
    <w:rsid w:val="00C67124"/>
  </w:style>
  <w:style w:type="paragraph" w:styleId="Funotentext">
    <w:name w:val="footnote text"/>
    <w:basedOn w:val="Standard"/>
    <w:link w:val="FunotentextZchn"/>
    <w:rsid w:val="00C67124"/>
    <w:pPr>
      <w:spacing w:before="120" w:line="360" w:lineRule="auto"/>
      <w:jc w:val="both"/>
    </w:pPr>
    <w:rPr>
      <w:sz w:val="20"/>
      <w:szCs w:val="20"/>
    </w:rPr>
  </w:style>
  <w:style w:type="character" w:customStyle="1" w:styleId="FunotentextZchn">
    <w:name w:val="Fußnotentext Zchn"/>
    <w:basedOn w:val="Absatz-Standardschriftart"/>
    <w:link w:val="Funotentext"/>
    <w:rsid w:val="00C67124"/>
    <w:rPr>
      <w:rFonts w:ascii="Times New Roman" w:eastAsia="Times New Roman" w:hAnsi="Times New Roman" w:cs="Times New Roman"/>
      <w:sz w:val="20"/>
      <w:szCs w:val="20"/>
    </w:rPr>
  </w:style>
  <w:style w:type="character" w:styleId="Funotenzeichen">
    <w:name w:val="footnote reference"/>
    <w:rsid w:val="00C67124"/>
    <w:rPr>
      <w:vertAlign w:val="superscript"/>
    </w:rPr>
  </w:style>
  <w:style w:type="paragraph" w:customStyle="1" w:styleId="text">
    <w:name w:val="text"/>
    <w:basedOn w:val="Standard"/>
    <w:rsid w:val="00C67124"/>
    <w:pPr>
      <w:ind w:firstLine="284"/>
      <w:jc w:val="both"/>
    </w:pPr>
    <w:rPr>
      <w:sz w:val="20"/>
    </w:rPr>
  </w:style>
  <w:style w:type="paragraph" w:styleId="Listenabsatz">
    <w:name w:val="List Paragraph"/>
    <w:basedOn w:val="Standard"/>
    <w:uiPriority w:val="34"/>
    <w:qFormat/>
    <w:rsid w:val="00A43CDC"/>
    <w:pPr>
      <w:ind w:left="720"/>
      <w:contextualSpacing/>
    </w:pPr>
  </w:style>
  <w:style w:type="paragraph" w:styleId="Fuzeile">
    <w:name w:val="footer"/>
    <w:basedOn w:val="Standard"/>
    <w:link w:val="FuzeileZchn"/>
    <w:uiPriority w:val="99"/>
    <w:unhideWhenUsed/>
    <w:rsid w:val="006723E3"/>
    <w:pPr>
      <w:tabs>
        <w:tab w:val="center" w:pos="4536"/>
        <w:tab w:val="right" w:pos="9072"/>
      </w:tabs>
    </w:pPr>
  </w:style>
  <w:style w:type="character" w:customStyle="1" w:styleId="FuzeileZchn">
    <w:name w:val="Fußzeile Zchn"/>
    <w:basedOn w:val="Absatz-Standardschriftart"/>
    <w:link w:val="Fuzeile"/>
    <w:uiPriority w:val="99"/>
    <w:rsid w:val="006723E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7124"/>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67124"/>
    <w:pPr>
      <w:tabs>
        <w:tab w:val="center" w:pos="4536"/>
        <w:tab w:val="right" w:pos="9072"/>
      </w:tabs>
    </w:pPr>
  </w:style>
  <w:style w:type="character" w:customStyle="1" w:styleId="KopfzeileZchn">
    <w:name w:val="Kopfzeile Zchn"/>
    <w:basedOn w:val="Absatz-Standardschriftart"/>
    <w:link w:val="Kopfzeile"/>
    <w:rsid w:val="00C67124"/>
    <w:rPr>
      <w:rFonts w:ascii="Times New Roman" w:eastAsia="Times New Roman" w:hAnsi="Times New Roman" w:cs="Times New Roman"/>
    </w:rPr>
  </w:style>
  <w:style w:type="character" w:styleId="Seitenzahl">
    <w:name w:val="page number"/>
    <w:basedOn w:val="Absatz-Standardschriftart"/>
    <w:rsid w:val="00C67124"/>
  </w:style>
  <w:style w:type="paragraph" w:styleId="Funotentext">
    <w:name w:val="footnote text"/>
    <w:basedOn w:val="Standard"/>
    <w:link w:val="FunotentextZchn"/>
    <w:rsid w:val="00C67124"/>
    <w:pPr>
      <w:spacing w:before="120" w:line="360" w:lineRule="auto"/>
      <w:jc w:val="both"/>
    </w:pPr>
    <w:rPr>
      <w:sz w:val="20"/>
      <w:szCs w:val="20"/>
    </w:rPr>
  </w:style>
  <w:style w:type="character" w:customStyle="1" w:styleId="FunotentextZchn">
    <w:name w:val="Fußnotentext Zchn"/>
    <w:basedOn w:val="Absatz-Standardschriftart"/>
    <w:link w:val="Funotentext"/>
    <w:rsid w:val="00C67124"/>
    <w:rPr>
      <w:rFonts w:ascii="Times New Roman" w:eastAsia="Times New Roman" w:hAnsi="Times New Roman" w:cs="Times New Roman"/>
      <w:sz w:val="20"/>
      <w:szCs w:val="20"/>
    </w:rPr>
  </w:style>
  <w:style w:type="character" w:styleId="Funotenzeichen">
    <w:name w:val="footnote reference"/>
    <w:rsid w:val="00C67124"/>
    <w:rPr>
      <w:vertAlign w:val="superscript"/>
    </w:rPr>
  </w:style>
  <w:style w:type="paragraph" w:customStyle="1" w:styleId="text">
    <w:name w:val="text"/>
    <w:basedOn w:val="Standard"/>
    <w:rsid w:val="00C67124"/>
    <w:pPr>
      <w:ind w:firstLine="284"/>
      <w:jc w:val="both"/>
    </w:pPr>
    <w:rPr>
      <w:sz w:val="20"/>
    </w:rPr>
  </w:style>
  <w:style w:type="paragraph" w:styleId="Listenabsatz">
    <w:name w:val="List Paragraph"/>
    <w:basedOn w:val="Standard"/>
    <w:uiPriority w:val="34"/>
    <w:qFormat/>
    <w:rsid w:val="00A43CDC"/>
    <w:pPr>
      <w:ind w:left="720"/>
      <w:contextualSpacing/>
    </w:pPr>
  </w:style>
  <w:style w:type="paragraph" w:styleId="Fuzeile">
    <w:name w:val="footer"/>
    <w:basedOn w:val="Standard"/>
    <w:link w:val="FuzeileZchn"/>
    <w:uiPriority w:val="99"/>
    <w:unhideWhenUsed/>
    <w:rsid w:val="006723E3"/>
    <w:pPr>
      <w:tabs>
        <w:tab w:val="center" w:pos="4536"/>
        <w:tab w:val="right" w:pos="9072"/>
      </w:tabs>
    </w:pPr>
  </w:style>
  <w:style w:type="character" w:customStyle="1" w:styleId="FuzeileZchn">
    <w:name w:val="Fußzeile Zchn"/>
    <w:basedOn w:val="Absatz-Standardschriftart"/>
    <w:link w:val="Fuzeile"/>
    <w:uiPriority w:val="99"/>
    <w:rsid w:val="006723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1684FC-BB82-4E5C-82A0-6A71F12F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3204</Words>
  <Characters>20191</Characters>
  <Application>Microsoft Office Word</Application>
  <DocSecurity>0</DocSecurity>
  <Lines>168</Lines>
  <Paragraphs>46</Paragraphs>
  <ScaleCrop>false</ScaleCrop>
  <Company>Brumlik&amp;Brumlik</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Brumlik</dc:creator>
  <cp:lastModifiedBy>Grubauer, Dr. Franz</cp:lastModifiedBy>
  <cp:revision>2</cp:revision>
  <cp:lastPrinted>2018-02-01T07:29:00Z</cp:lastPrinted>
  <dcterms:created xsi:type="dcterms:W3CDTF">2018-03-12T14:54:00Z</dcterms:created>
  <dcterms:modified xsi:type="dcterms:W3CDTF">2018-03-12T14:54:00Z</dcterms:modified>
</cp:coreProperties>
</file>